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428"/>
        <w:gridCol w:w="5072"/>
      </w:tblGrid>
      <w:tr w:rsidR="00FB5ABD" w:rsidRPr="00357828" w:rsidTr="00CA3511">
        <w:tc>
          <w:tcPr>
            <w:tcW w:w="4428" w:type="dxa"/>
          </w:tcPr>
          <w:p w:rsidR="00FB5ABD" w:rsidRPr="00357828" w:rsidRDefault="00FB5ABD" w:rsidP="006A7EFE">
            <w:pPr>
              <w:widowControl w:val="0"/>
              <w:tabs>
                <w:tab w:val="left" w:pos="9360"/>
              </w:tabs>
              <w:jc w:val="both"/>
              <w:rPr>
                <w:rFonts w:ascii="Arial" w:hAnsi="Arial" w:cs="Arial"/>
                <w:spacing w:val="100"/>
              </w:rPr>
            </w:pPr>
            <w:r w:rsidRPr="00357828">
              <w:rPr>
                <w:rFonts w:ascii="Arial" w:hAnsi="Arial" w:cs="Arial"/>
                <w:spacing w:val="100"/>
              </w:rPr>
              <w:t>CANADA</w:t>
            </w:r>
          </w:p>
          <w:p w:rsidR="00FB5ABD" w:rsidRPr="00357828" w:rsidRDefault="00FB5ABD" w:rsidP="006A7EFE">
            <w:pPr>
              <w:widowControl w:val="0"/>
              <w:tabs>
                <w:tab w:val="left" w:pos="9360"/>
              </w:tabs>
              <w:jc w:val="both"/>
              <w:rPr>
                <w:rFonts w:ascii="Arial" w:hAnsi="Arial" w:cs="Arial"/>
              </w:rPr>
            </w:pPr>
          </w:p>
          <w:p w:rsidR="00FB5ABD" w:rsidRPr="00357828" w:rsidRDefault="00FB5ABD" w:rsidP="006A7EFE">
            <w:pPr>
              <w:widowControl w:val="0"/>
              <w:tabs>
                <w:tab w:val="left" w:pos="9360"/>
              </w:tabs>
              <w:jc w:val="both"/>
              <w:rPr>
                <w:rFonts w:ascii="Arial" w:hAnsi="Arial" w:cs="Arial"/>
                <w:lang w:val="en-GB"/>
              </w:rPr>
            </w:pPr>
            <w:r w:rsidRPr="00357828">
              <w:rPr>
                <w:rFonts w:ascii="Arial" w:hAnsi="Arial" w:cs="Arial"/>
                <w:lang w:val="en-GB"/>
              </w:rPr>
              <w:t xml:space="preserve">PROVINCE </w:t>
            </w:r>
            <w:r w:rsidR="006A7EFE" w:rsidRPr="00357828">
              <w:rPr>
                <w:rFonts w:ascii="Arial" w:hAnsi="Arial" w:cs="Arial"/>
                <w:lang w:val="en-GB"/>
              </w:rPr>
              <w:t>OF</w:t>
            </w:r>
            <w:r w:rsidRPr="00357828">
              <w:rPr>
                <w:rFonts w:ascii="Arial" w:hAnsi="Arial" w:cs="Arial"/>
                <w:lang w:val="en-GB"/>
              </w:rPr>
              <w:t xml:space="preserve"> QUÉBEC</w:t>
            </w:r>
          </w:p>
          <w:p w:rsidR="00FB5ABD" w:rsidRPr="00357828" w:rsidRDefault="00FB5ABD" w:rsidP="006A7EFE">
            <w:pPr>
              <w:widowControl w:val="0"/>
              <w:tabs>
                <w:tab w:val="left" w:pos="9360"/>
              </w:tabs>
              <w:jc w:val="both"/>
              <w:rPr>
                <w:rFonts w:ascii="Arial" w:hAnsi="Arial" w:cs="Arial"/>
                <w:lang w:val="en-GB"/>
              </w:rPr>
            </w:pPr>
            <w:r w:rsidRPr="00357828">
              <w:rPr>
                <w:rFonts w:ascii="Arial" w:hAnsi="Arial" w:cs="Arial"/>
                <w:lang w:val="en-GB"/>
              </w:rPr>
              <w:t xml:space="preserve">DISTRICT </w:t>
            </w:r>
            <w:r w:rsidR="006A7EFE" w:rsidRPr="00357828">
              <w:rPr>
                <w:rFonts w:ascii="Arial" w:hAnsi="Arial" w:cs="Arial"/>
                <w:lang w:val="en-GB"/>
              </w:rPr>
              <w:t>OF QUÉBEC</w:t>
            </w:r>
            <w:r w:rsidRPr="00357828">
              <w:rPr>
                <w:rFonts w:ascii="Arial" w:hAnsi="Arial" w:cs="Arial"/>
                <w:lang w:val="en-GB"/>
              </w:rPr>
              <w:t xml:space="preserve"> </w:t>
            </w:r>
          </w:p>
          <w:p w:rsidR="00FB5ABD" w:rsidRPr="00357828" w:rsidRDefault="00FB5ABD" w:rsidP="006A7EFE">
            <w:pPr>
              <w:widowControl w:val="0"/>
              <w:tabs>
                <w:tab w:val="left" w:pos="9360"/>
              </w:tabs>
              <w:jc w:val="both"/>
              <w:rPr>
                <w:rFonts w:ascii="Arial" w:hAnsi="Arial" w:cs="Arial"/>
                <w:lang w:val="en-GB"/>
              </w:rPr>
            </w:pPr>
          </w:p>
          <w:p w:rsidR="00FB5ABD" w:rsidRPr="00357828" w:rsidRDefault="00FB5ABD" w:rsidP="006A7EFE">
            <w:pPr>
              <w:jc w:val="both"/>
              <w:rPr>
                <w:rFonts w:ascii="Arial" w:hAnsi="Arial" w:cs="Arial"/>
              </w:rPr>
            </w:pPr>
            <w:r w:rsidRPr="00357828">
              <w:rPr>
                <w:rFonts w:ascii="Arial" w:hAnsi="Arial" w:cs="Arial"/>
              </w:rPr>
              <w:t>N</w:t>
            </w:r>
            <w:r w:rsidRPr="00357828">
              <w:rPr>
                <w:rFonts w:ascii="Arial" w:hAnsi="Arial" w:cs="Arial"/>
                <w:vertAlign w:val="superscript"/>
              </w:rPr>
              <w:t>o</w:t>
            </w:r>
            <w:r w:rsidR="006A46E1" w:rsidRPr="00357828">
              <w:rPr>
                <w:rFonts w:ascii="Arial" w:hAnsi="Arial" w:cs="Arial"/>
              </w:rPr>
              <w:t xml:space="preserve"> : </w:t>
            </w:r>
            <w:r w:rsidR="00603465" w:rsidRPr="00357828">
              <w:rPr>
                <w:rFonts w:ascii="Arial" w:hAnsi="Arial" w:cs="Arial"/>
              </w:rPr>
              <w:fldChar w:fldCharType="begin">
                <w:ffData>
                  <w:name w:val="Texte3"/>
                  <w:enabled/>
                  <w:calcOnExit w:val="0"/>
                  <w:textInput/>
                </w:ffData>
              </w:fldChar>
            </w:r>
            <w:bookmarkStart w:id="0" w:name="Texte3"/>
            <w:r w:rsidR="00603465" w:rsidRPr="00357828">
              <w:rPr>
                <w:rFonts w:ascii="Arial" w:hAnsi="Arial" w:cs="Arial"/>
              </w:rPr>
              <w:instrText xml:space="preserve"> FORMTEXT </w:instrText>
            </w:r>
            <w:r w:rsidR="004F20FB" w:rsidRPr="00357828">
              <w:rPr>
                <w:rFonts w:ascii="Arial" w:hAnsi="Arial" w:cs="Arial"/>
              </w:rPr>
            </w:r>
            <w:r w:rsidR="00603465" w:rsidRPr="00357828">
              <w:rPr>
                <w:rFonts w:ascii="Arial" w:hAnsi="Arial" w:cs="Arial"/>
              </w:rPr>
              <w:fldChar w:fldCharType="separate"/>
            </w:r>
            <w:r w:rsidR="00603465" w:rsidRPr="00357828">
              <w:rPr>
                <w:rFonts w:ascii="Arial" w:hAnsi="Arial" w:cs="Arial"/>
                <w:noProof/>
              </w:rPr>
              <w:t> </w:t>
            </w:r>
            <w:r w:rsidR="00603465" w:rsidRPr="00357828">
              <w:rPr>
                <w:rFonts w:ascii="Arial" w:hAnsi="Arial" w:cs="Arial"/>
                <w:noProof/>
              </w:rPr>
              <w:t> </w:t>
            </w:r>
            <w:r w:rsidR="00603465" w:rsidRPr="00357828">
              <w:rPr>
                <w:rFonts w:ascii="Arial" w:hAnsi="Arial" w:cs="Arial"/>
                <w:noProof/>
              </w:rPr>
              <w:t> </w:t>
            </w:r>
            <w:r w:rsidR="00603465" w:rsidRPr="00357828">
              <w:rPr>
                <w:rFonts w:ascii="Arial" w:hAnsi="Arial" w:cs="Arial"/>
                <w:noProof/>
              </w:rPr>
              <w:t> </w:t>
            </w:r>
            <w:r w:rsidR="00603465" w:rsidRPr="00357828">
              <w:rPr>
                <w:rFonts w:ascii="Arial" w:hAnsi="Arial" w:cs="Arial"/>
                <w:noProof/>
              </w:rPr>
              <w:t> </w:t>
            </w:r>
            <w:r w:rsidR="00603465" w:rsidRPr="00357828">
              <w:rPr>
                <w:rFonts w:ascii="Arial" w:hAnsi="Arial" w:cs="Arial"/>
              </w:rPr>
              <w:fldChar w:fldCharType="end"/>
            </w:r>
            <w:bookmarkEnd w:id="0"/>
          </w:p>
          <w:p w:rsidR="00FB5ABD" w:rsidRPr="00357828" w:rsidRDefault="00FB5ABD" w:rsidP="006A7EFE">
            <w:pPr>
              <w:widowControl w:val="0"/>
              <w:tabs>
                <w:tab w:val="left" w:pos="9360"/>
              </w:tabs>
              <w:jc w:val="both"/>
              <w:rPr>
                <w:rFonts w:ascii="Arial" w:hAnsi="Arial" w:cs="Arial"/>
              </w:rPr>
            </w:pPr>
          </w:p>
        </w:tc>
        <w:tc>
          <w:tcPr>
            <w:tcW w:w="5072" w:type="dxa"/>
            <w:tcBorders>
              <w:bottom w:val="single" w:sz="8" w:space="0" w:color="auto"/>
            </w:tcBorders>
          </w:tcPr>
          <w:p w:rsidR="00FB5ABD" w:rsidRPr="00357828" w:rsidRDefault="006A7EFE" w:rsidP="006A7EFE">
            <w:pPr>
              <w:widowControl w:val="0"/>
              <w:tabs>
                <w:tab w:val="left" w:pos="9360"/>
              </w:tabs>
              <w:jc w:val="both"/>
              <w:rPr>
                <w:rFonts w:ascii="Arial" w:hAnsi="Arial" w:cs="Arial"/>
              </w:rPr>
            </w:pPr>
            <w:r w:rsidRPr="00357828">
              <w:rPr>
                <w:rFonts w:ascii="Arial" w:hAnsi="Arial" w:cs="Arial"/>
              </w:rPr>
              <w:t>SUPERIOR COURT</w:t>
            </w:r>
            <w:r w:rsidR="00FC2EDF" w:rsidRPr="00357828">
              <w:rPr>
                <w:rFonts w:ascii="Arial" w:hAnsi="Arial" w:cs="Arial"/>
              </w:rPr>
              <w:t xml:space="preserve"> </w:t>
            </w:r>
          </w:p>
          <w:p w:rsidR="00FB5ABD" w:rsidRPr="00357828" w:rsidRDefault="00FB5ABD" w:rsidP="006A7EFE">
            <w:pPr>
              <w:widowControl w:val="0"/>
              <w:tabs>
                <w:tab w:val="left" w:pos="9360"/>
              </w:tabs>
              <w:jc w:val="both"/>
              <w:rPr>
                <w:rFonts w:ascii="Arial" w:hAnsi="Arial" w:cs="Arial"/>
              </w:rPr>
            </w:pPr>
          </w:p>
          <w:p w:rsidR="00FB5ABD" w:rsidRPr="00357828" w:rsidRDefault="00FB5ABD" w:rsidP="006A7EFE">
            <w:pPr>
              <w:widowControl w:val="0"/>
              <w:pBdr>
                <w:bottom w:val="single" w:sz="8" w:space="1" w:color="auto"/>
              </w:pBdr>
              <w:tabs>
                <w:tab w:val="left" w:pos="9360"/>
              </w:tabs>
              <w:jc w:val="both"/>
              <w:rPr>
                <w:rFonts w:ascii="Arial" w:hAnsi="Arial" w:cs="Arial"/>
              </w:rPr>
            </w:pPr>
          </w:p>
          <w:p w:rsidR="00FB5ABD" w:rsidRPr="00357828" w:rsidRDefault="00FB5ABD" w:rsidP="006A7EFE">
            <w:pPr>
              <w:widowControl w:val="0"/>
              <w:tabs>
                <w:tab w:val="left" w:pos="9360"/>
              </w:tabs>
              <w:jc w:val="both"/>
              <w:rPr>
                <w:rFonts w:ascii="Arial" w:hAnsi="Arial" w:cs="Arial"/>
              </w:rPr>
            </w:pPr>
          </w:p>
          <w:p w:rsidR="00FB5ABD" w:rsidRPr="00357828" w:rsidRDefault="00FB5ABD" w:rsidP="006A7EFE">
            <w:pPr>
              <w:widowControl w:val="0"/>
              <w:tabs>
                <w:tab w:val="left" w:pos="9360"/>
              </w:tabs>
              <w:jc w:val="both"/>
              <w:rPr>
                <w:rFonts w:ascii="Arial" w:hAnsi="Arial" w:cs="Arial"/>
              </w:rPr>
            </w:pPr>
          </w:p>
          <w:p w:rsidR="00FB5ABD" w:rsidRPr="00357828" w:rsidRDefault="002A6142" w:rsidP="006A7EFE">
            <w:pPr>
              <w:widowControl w:val="0"/>
              <w:tabs>
                <w:tab w:val="left" w:pos="9360"/>
              </w:tabs>
              <w:jc w:val="both"/>
              <w:rPr>
                <w:rFonts w:ascii="Arial" w:hAnsi="Arial" w:cs="Arial"/>
                <w:b/>
                <w:lang w:val="en-GB"/>
              </w:rPr>
            </w:pPr>
            <w:r w:rsidRPr="00357828">
              <w:rPr>
                <w:rFonts w:ascii="Arial" w:hAnsi="Arial" w:cs="Arial"/>
                <w:b/>
                <w:lang w:val="en-GB"/>
              </w:rPr>
              <w:t xml:space="preserve">Me GENEVIÈVE MOTARD, </w:t>
            </w:r>
            <w:r w:rsidR="00627A75" w:rsidRPr="00357828">
              <w:rPr>
                <w:rFonts w:ascii="Arial" w:hAnsi="Arial" w:cs="Arial"/>
                <w:b/>
                <w:lang w:val="en-GB"/>
              </w:rPr>
              <w:t xml:space="preserve">domiciled and residing at </w:t>
            </w:r>
            <w:r w:rsidR="004F1CF1" w:rsidRPr="00357828">
              <w:rPr>
                <w:rFonts w:ascii="Arial" w:hAnsi="Arial" w:cs="Arial"/>
                <w:b/>
                <w:lang w:val="en-GB"/>
              </w:rPr>
              <w:t>474, Fraser Street, Québec (Québec)  G1S 1R4</w:t>
            </w:r>
          </w:p>
          <w:p w:rsidR="006811F0" w:rsidRPr="00357828" w:rsidRDefault="006811F0" w:rsidP="006A7EFE">
            <w:pPr>
              <w:widowControl w:val="0"/>
              <w:tabs>
                <w:tab w:val="left" w:pos="9360"/>
              </w:tabs>
              <w:jc w:val="both"/>
              <w:rPr>
                <w:rFonts w:ascii="Arial" w:hAnsi="Arial" w:cs="Arial"/>
                <w:b/>
                <w:lang w:val="en-GB"/>
              </w:rPr>
            </w:pPr>
          </w:p>
          <w:p w:rsidR="006811F0" w:rsidRPr="00357828" w:rsidRDefault="006811F0" w:rsidP="006811F0">
            <w:pPr>
              <w:widowControl w:val="0"/>
              <w:tabs>
                <w:tab w:val="left" w:pos="9360"/>
              </w:tabs>
              <w:jc w:val="both"/>
              <w:rPr>
                <w:rFonts w:ascii="Arial" w:hAnsi="Arial" w:cs="Arial"/>
                <w:b/>
                <w:lang w:val="en-GB"/>
              </w:rPr>
            </w:pPr>
          </w:p>
          <w:p w:rsidR="006811F0" w:rsidRPr="00357828" w:rsidRDefault="006811F0" w:rsidP="006811F0">
            <w:pPr>
              <w:widowControl w:val="0"/>
              <w:tabs>
                <w:tab w:val="left" w:pos="9360"/>
              </w:tabs>
              <w:jc w:val="both"/>
              <w:rPr>
                <w:rFonts w:ascii="Arial" w:hAnsi="Arial" w:cs="Arial"/>
                <w:lang w:val="en-GB"/>
              </w:rPr>
            </w:pPr>
            <w:r w:rsidRPr="00357828">
              <w:rPr>
                <w:rFonts w:ascii="Arial" w:hAnsi="Arial" w:cs="Arial"/>
                <w:b/>
                <w:lang w:val="en-GB"/>
              </w:rPr>
              <w:t>MR. PATRICK TAILLON</w:t>
            </w:r>
            <w:r w:rsidR="00627A75" w:rsidRPr="00357828">
              <w:rPr>
                <w:rFonts w:ascii="Arial" w:hAnsi="Arial" w:cs="Arial"/>
                <w:b/>
                <w:lang w:val="en-GB"/>
              </w:rPr>
              <w:t xml:space="preserve">, domiciled and residing at 1919, Sheppard, Québec (Québec) G1S </w:t>
            </w:r>
            <w:r w:rsidR="004F1CF1" w:rsidRPr="00357828">
              <w:rPr>
                <w:rFonts w:ascii="Arial" w:hAnsi="Arial" w:cs="Arial"/>
                <w:b/>
                <w:lang w:val="en-GB"/>
              </w:rPr>
              <w:t>1L3</w:t>
            </w:r>
          </w:p>
          <w:p w:rsidR="006811F0" w:rsidRPr="00357828" w:rsidRDefault="006811F0" w:rsidP="006A7EFE">
            <w:pPr>
              <w:widowControl w:val="0"/>
              <w:tabs>
                <w:tab w:val="left" w:pos="9360"/>
              </w:tabs>
              <w:jc w:val="both"/>
              <w:rPr>
                <w:rFonts w:ascii="Arial" w:hAnsi="Arial" w:cs="Arial"/>
                <w:b/>
                <w:lang w:val="en-GB"/>
              </w:rPr>
            </w:pPr>
          </w:p>
          <w:p w:rsidR="00FB5ABD" w:rsidRPr="00357828" w:rsidRDefault="00664004" w:rsidP="006A7EFE">
            <w:pPr>
              <w:widowControl w:val="0"/>
              <w:tabs>
                <w:tab w:val="left" w:pos="9360"/>
              </w:tabs>
              <w:jc w:val="both"/>
              <w:rPr>
                <w:rFonts w:ascii="Arial" w:hAnsi="Arial" w:cs="Arial"/>
              </w:rPr>
            </w:pPr>
            <w:r w:rsidRPr="00357828">
              <w:rPr>
                <w:rFonts w:ascii="Arial" w:hAnsi="Arial" w:cs="Arial"/>
              </w:rPr>
              <w:t>Plaintiffs</w:t>
            </w:r>
          </w:p>
          <w:p w:rsidR="00D205D6" w:rsidRPr="00357828" w:rsidRDefault="00D205D6" w:rsidP="006A7EFE">
            <w:pPr>
              <w:widowControl w:val="0"/>
              <w:tabs>
                <w:tab w:val="left" w:pos="9360"/>
              </w:tabs>
              <w:jc w:val="both"/>
              <w:rPr>
                <w:rFonts w:ascii="Arial" w:hAnsi="Arial" w:cs="Arial"/>
              </w:rPr>
            </w:pPr>
          </w:p>
          <w:p w:rsidR="00AC20BE" w:rsidRPr="00357828" w:rsidRDefault="006811F0" w:rsidP="006A7EFE">
            <w:pPr>
              <w:widowControl w:val="0"/>
              <w:tabs>
                <w:tab w:val="left" w:pos="9360"/>
              </w:tabs>
              <w:jc w:val="both"/>
              <w:rPr>
                <w:rFonts w:ascii="Arial" w:hAnsi="Arial" w:cs="Arial"/>
                <w:lang w:val="en-GB"/>
              </w:rPr>
            </w:pPr>
            <w:r w:rsidRPr="00357828">
              <w:rPr>
                <w:rFonts w:ascii="Arial" w:hAnsi="Arial" w:cs="Arial"/>
                <w:lang w:val="en-GB"/>
              </w:rPr>
              <w:t>v.</w:t>
            </w:r>
            <w:r w:rsidR="00AC20BE" w:rsidRPr="00357828">
              <w:rPr>
                <w:rFonts w:ascii="Arial" w:hAnsi="Arial" w:cs="Arial"/>
                <w:lang w:val="en-GB"/>
              </w:rPr>
              <w:t xml:space="preserve"> </w:t>
            </w:r>
          </w:p>
          <w:p w:rsidR="00AC20BE" w:rsidRPr="00357828" w:rsidRDefault="00AC20BE" w:rsidP="006A7EFE">
            <w:pPr>
              <w:widowControl w:val="0"/>
              <w:tabs>
                <w:tab w:val="left" w:pos="9360"/>
              </w:tabs>
              <w:jc w:val="both"/>
              <w:rPr>
                <w:rFonts w:ascii="Arial" w:hAnsi="Arial" w:cs="Arial"/>
                <w:lang w:val="en-GB"/>
              </w:rPr>
            </w:pPr>
          </w:p>
          <w:p w:rsidR="00F83A96" w:rsidRPr="00357828" w:rsidRDefault="00CD5F99" w:rsidP="006A7EFE">
            <w:pPr>
              <w:widowControl w:val="0"/>
              <w:tabs>
                <w:tab w:val="left" w:pos="9360"/>
              </w:tabs>
              <w:jc w:val="both"/>
              <w:rPr>
                <w:rFonts w:ascii="Arial" w:hAnsi="Arial" w:cs="Arial"/>
                <w:b/>
                <w:lang w:val="en-GB"/>
              </w:rPr>
            </w:pPr>
            <w:r w:rsidRPr="00357828">
              <w:rPr>
                <w:rFonts w:ascii="Arial" w:hAnsi="Arial" w:cs="Arial"/>
                <w:b/>
                <w:lang w:val="en-GB"/>
              </w:rPr>
              <w:t>ATTORNEY GENERAL OF CANADA</w:t>
            </w:r>
            <w:r w:rsidR="00627A75" w:rsidRPr="00357828">
              <w:rPr>
                <w:rFonts w:ascii="Arial" w:hAnsi="Arial" w:cs="Arial"/>
                <w:b/>
                <w:lang w:val="en-GB"/>
              </w:rPr>
              <w:t>, 285, Wellington Street, Ottawa (Ontario) K1A 0H8</w:t>
            </w:r>
          </w:p>
          <w:p w:rsidR="00F83A96" w:rsidRPr="00357828" w:rsidRDefault="00F83A96" w:rsidP="006A7EFE">
            <w:pPr>
              <w:widowControl w:val="0"/>
              <w:tabs>
                <w:tab w:val="left" w:pos="9360"/>
              </w:tabs>
              <w:jc w:val="both"/>
              <w:rPr>
                <w:rFonts w:ascii="Arial" w:hAnsi="Arial" w:cs="Arial"/>
                <w:lang w:val="en-GB"/>
              </w:rPr>
            </w:pPr>
          </w:p>
          <w:p w:rsidR="00F83A96" w:rsidRPr="00357828" w:rsidRDefault="006811F0" w:rsidP="006A7EFE">
            <w:pPr>
              <w:widowControl w:val="0"/>
              <w:tabs>
                <w:tab w:val="left" w:pos="9360"/>
              </w:tabs>
              <w:jc w:val="both"/>
              <w:rPr>
                <w:rFonts w:ascii="Arial" w:hAnsi="Arial" w:cs="Arial"/>
                <w:lang w:val="en-GB"/>
              </w:rPr>
            </w:pPr>
            <w:r w:rsidRPr="00357828">
              <w:rPr>
                <w:rFonts w:ascii="Arial" w:hAnsi="Arial" w:cs="Arial"/>
                <w:lang w:val="en-GB"/>
              </w:rPr>
              <w:t>Defendant</w:t>
            </w:r>
          </w:p>
          <w:p w:rsidR="00FB5ABD" w:rsidRPr="00357828" w:rsidRDefault="00FB5ABD" w:rsidP="006A7EFE">
            <w:pPr>
              <w:widowControl w:val="0"/>
              <w:tabs>
                <w:tab w:val="left" w:pos="9360"/>
              </w:tabs>
              <w:jc w:val="both"/>
              <w:rPr>
                <w:rFonts w:ascii="Arial" w:hAnsi="Arial" w:cs="Arial"/>
                <w:lang w:val="en-GB"/>
              </w:rPr>
            </w:pPr>
          </w:p>
        </w:tc>
      </w:tr>
    </w:tbl>
    <w:p w:rsidR="00FB5ABD" w:rsidRPr="00357828" w:rsidRDefault="00FB5ABD" w:rsidP="006A7EFE">
      <w:pPr>
        <w:widowControl w:val="0"/>
        <w:tabs>
          <w:tab w:val="left" w:pos="9360"/>
        </w:tabs>
        <w:jc w:val="both"/>
        <w:rPr>
          <w:rFonts w:ascii="Arial" w:hAnsi="Arial" w:cs="Arial"/>
          <w:u w:val="double"/>
          <w:lang w:val="en-GB"/>
        </w:rPr>
      </w:pPr>
    </w:p>
    <w:p w:rsidR="00FB5ABD" w:rsidRPr="00357828" w:rsidRDefault="00FB5ABD" w:rsidP="006A7EFE">
      <w:pPr>
        <w:widowControl w:val="0"/>
        <w:jc w:val="both"/>
        <w:rPr>
          <w:rFonts w:ascii="Arial" w:hAnsi="Arial" w:cs="Arial"/>
          <w:u w:val="double"/>
          <w:lang w:val="en-GB"/>
        </w:rPr>
      </w:pPr>
    </w:p>
    <w:p w:rsidR="006A7EFE" w:rsidRPr="00357828" w:rsidRDefault="006A7EFE" w:rsidP="002A6142">
      <w:pPr>
        <w:pStyle w:val="Corps"/>
        <w:jc w:val="center"/>
        <w:rPr>
          <w:rFonts w:ascii="Arial" w:hAnsi="Arial" w:cs="Arial"/>
          <w:b/>
          <w:szCs w:val="24"/>
          <w:lang w:val="en-US"/>
        </w:rPr>
      </w:pPr>
      <w:r w:rsidRPr="00357828">
        <w:rPr>
          <w:rFonts w:ascii="Arial" w:hAnsi="Arial" w:cs="Arial"/>
          <w:b/>
          <w:szCs w:val="24"/>
          <w:lang w:val="en-US"/>
        </w:rPr>
        <w:t>MOTION TO INSTITUTE PROCEEDINGS FOR DECLARATORY JUDGMENT</w:t>
      </w:r>
    </w:p>
    <w:p w:rsidR="006A7EFE" w:rsidRPr="00357828" w:rsidRDefault="006A7EFE" w:rsidP="002A6142">
      <w:pPr>
        <w:pStyle w:val="Corps"/>
        <w:jc w:val="center"/>
        <w:rPr>
          <w:rFonts w:ascii="Arial" w:hAnsi="Arial" w:cs="Arial"/>
          <w:b/>
          <w:szCs w:val="24"/>
          <w:lang w:val="en-US"/>
        </w:rPr>
      </w:pPr>
      <w:r w:rsidRPr="00357828">
        <w:rPr>
          <w:rFonts w:ascii="Arial" w:hAnsi="Arial" w:cs="Arial"/>
          <w:b/>
          <w:szCs w:val="24"/>
          <w:lang w:val="en-US"/>
        </w:rPr>
        <w:t>(</w:t>
      </w:r>
      <w:proofErr w:type="gramStart"/>
      <w:r w:rsidRPr="00357828">
        <w:rPr>
          <w:rFonts w:ascii="Arial" w:hAnsi="Arial" w:cs="Arial"/>
          <w:b/>
          <w:szCs w:val="24"/>
          <w:lang w:val="en-US"/>
        </w:rPr>
        <w:t>s</w:t>
      </w:r>
      <w:proofErr w:type="gramEnd"/>
      <w:r w:rsidRPr="00357828">
        <w:rPr>
          <w:rFonts w:ascii="Arial" w:hAnsi="Arial" w:cs="Arial"/>
          <w:b/>
          <w:szCs w:val="24"/>
          <w:lang w:val="en-US"/>
        </w:rPr>
        <w:t>. 52(1) C.A. 1982, 453 C.C.P.)</w:t>
      </w:r>
    </w:p>
    <w:p w:rsidR="00FB5ABD" w:rsidRPr="00357828" w:rsidRDefault="00FB5ABD" w:rsidP="002A6142">
      <w:pPr>
        <w:widowControl w:val="0"/>
        <w:tabs>
          <w:tab w:val="center" w:pos="4680"/>
        </w:tabs>
        <w:jc w:val="center"/>
        <w:rPr>
          <w:rFonts w:ascii="Arial" w:hAnsi="Arial" w:cs="Arial"/>
          <w:i/>
          <w:iCs/>
          <w:lang w:val="en-GB"/>
        </w:rPr>
      </w:pPr>
    </w:p>
    <w:p w:rsidR="00FB5ABD" w:rsidRPr="00357828" w:rsidRDefault="00FB5ABD" w:rsidP="002A6142">
      <w:pPr>
        <w:widowControl w:val="0"/>
        <w:pBdr>
          <w:bottom w:val="single" w:sz="8" w:space="1" w:color="auto"/>
        </w:pBdr>
        <w:tabs>
          <w:tab w:val="left" w:pos="9360"/>
        </w:tabs>
        <w:spacing w:line="312" w:lineRule="auto"/>
        <w:jc w:val="center"/>
        <w:rPr>
          <w:rFonts w:ascii="Arial" w:hAnsi="Arial" w:cs="Arial"/>
          <w:u w:val="single"/>
          <w:lang w:val="en-GB"/>
        </w:rPr>
      </w:pPr>
    </w:p>
    <w:p w:rsidR="00FB5ABD" w:rsidRPr="00357828" w:rsidRDefault="00FB5ABD" w:rsidP="006A7EFE">
      <w:pPr>
        <w:pStyle w:val="BodyText"/>
        <w:spacing w:after="0" w:line="312" w:lineRule="auto"/>
        <w:jc w:val="both"/>
        <w:rPr>
          <w:rFonts w:ascii="Arial" w:hAnsi="Arial" w:cs="Arial"/>
          <w:sz w:val="24"/>
          <w:szCs w:val="24"/>
          <w:lang w:val="en-GB"/>
        </w:rPr>
      </w:pPr>
    </w:p>
    <w:p w:rsidR="006A7EFE" w:rsidRPr="00357828" w:rsidRDefault="006A7EFE" w:rsidP="006A7EFE">
      <w:pPr>
        <w:pStyle w:val="Corps"/>
        <w:jc w:val="both"/>
        <w:rPr>
          <w:rFonts w:ascii="Arial" w:hAnsi="Arial" w:cs="Arial"/>
          <w:szCs w:val="24"/>
          <w:lang w:val="en-US"/>
        </w:rPr>
      </w:pPr>
      <w:r w:rsidRPr="00357828">
        <w:rPr>
          <w:rFonts w:ascii="Arial" w:hAnsi="Arial" w:cs="Arial"/>
          <w:szCs w:val="24"/>
          <w:lang w:val="en-US"/>
        </w:rPr>
        <w:t xml:space="preserve">THE </w:t>
      </w:r>
      <w:r w:rsidR="00664004" w:rsidRPr="00357828">
        <w:rPr>
          <w:rFonts w:ascii="Arial" w:hAnsi="Arial" w:cs="Arial"/>
          <w:szCs w:val="24"/>
          <w:lang w:val="en-US"/>
        </w:rPr>
        <w:t>PLAINTIFFS</w:t>
      </w:r>
      <w:r w:rsidRPr="00357828">
        <w:rPr>
          <w:rFonts w:ascii="Arial" w:hAnsi="Arial" w:cs="Arial"/>
          <w:szCs w:val="24"/>
          <w:lang w:val="en-US"/>
        </w:rPr>
        <w:t xml:space="preserve"> RESPECTFULLY SUBMIT THE FOLLOWING:</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The Canadian Parliament passed the </w:t>
      </w:r>
      <w:r w:rsidRPr="00357828">
        <w:rPr>
          <w:rFonts w:ascii="Arial" w:hAnsi="Arial" w:cs="Arial"/>
          <w:i/>
          <w:szCs w:val="24"/>
          <w:lang w:val="en-US"/>
        </w:rPr>
        <w:t>Succession to the Throne Act, 2013</w:t>
      </w:r>
      <w:r w:rsidRPr="00357828">
        <w:rPr>
          <w:rFonts w:ascii="Arial" w:hAnsi="Arial" w:cs="Arial"/>
          <w:szCs w:val="24"/>
          <w:lang w:val="en-US"/>
        </w:rPr>
        <w:t xml:space="preserve"> (the "</w:t>
      </w:r>
      <w:r w:rsidRPr="00357828">
        <w:rPr>
          <w:rFonts w:ascii="Arial" w:hAnsi="Arial" w:cs="Arial"/>
          <w:b/>
          <w:szCs w:val="24"/>
          <w:lang w:val="en-US"/>
        </w:rPr>
        <w:t>Act</w:t>
      </w:r>
      <w:r w:rsidRPr="00357828">
        <w:rPr>
          <w:rFonts w:ascii="Arial" w:hAnsi="Arial" w:cs="Arial"/>
          <w:szCs w:val="24"/>
          <w:lang w:val="en-US"/>
        </w:rPr>
        <w:t>"), S.C. 2013, c. 6, which received royal assent on March 27, 2013.</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The Act provides for the assent by the Parliament of Canada to a British Bill regarding the succession to the Throne, introduced in the Parliament of the United Kingdom on December 13, 2012. Section 2 of the Act reads as follows :</w:t>
      </w:r>
    </w:p>
    <w:p w:rsidR="006A7EFE" w:rsidRPr="00357828" w:rsidRDefault="006A7EFE" w:rsidP="006A7EFE">
      <w:pPr>
        <w:pStyle w:val="ListParagraph"/>
        <w:jc w:val="both"/>
        <w:rPr>
          <w:rFonts w:ascii="Arial" w:hAnsi="Arial" w:cs="Arial"/>
        </w:rPr>
      </w:pPr>
    </w:p>
    <w:p w:rsidR="006A7EFE" w:rsidRPr="00357828" w:rsidRDefault="006A7EFE" w:rsidP="00D11661">
      <w:pPr>
        <w:pStyle w:val="Corps"/>
        <w:ind w:left="1416"/>
        <w:jc w:val="both"/>
        <w:rPr>
          <w:rFonts w:ascii="Arial" w:hAnsi="Arial" w:cs="Arial"/>
          <w:szCs w:val="24"/>
          <w:lang w:val="en-US"/>
        </w:rPr>
      </w:pPr>
      <w:r w:rsidRPr="00357828">
        <w:rPr>
          <w:rFonts w:ascii="Arial" w:hAnsi="Arial" w:cs="Arial"/>
          <w:szCs w:val="24"/>
          <w:lang w:val="en-US"/>
        </w:rPr>
        <w:t xml:space="preserve">"2. The alteration in the law touching the Succession to the Throne set out in the bill laid before the Parliament of the United Kingdom and entitled A Bill to </w:t>
      </w:r>
      <w:proofErr w:type="gramStart"/>
      <w:r w:rsidRPr="00357828">
        <w:rPr>
          <w:rFonts w:ascii="Arial" w:hAnsi="Arial" w:cs="Arial"/>
          <w:szCs w:val="24"/>
          <w:lang w:val="en-US"/>
        </w:rPr>
        <w:t>Make</w:t>
      </w:r>
      <w:proofErr w:type="gramEnd"/>
      <w:r w:rsidRPr="00357828">
        <w:rPr>
          <w:rFonts w:ascii="Arial" w:hAnsi="Arial" w:cs="Arial"/>
          <w:szCs w:val="24"/>
          <w:lang w:val="en-US"/>
        </w:rPr>
        <w:t xml:space="preserve"> succession to the Crown not depend on gender; to make </w:t>
      </w:r>
      <w:r w:rsidRPr="00357828">
        <w:rPr>
          <w:rFonts w:ascii="Arial" w:hAnsi="Arial" w:cs="Arial"/>
          <w:szCs w:val="24"/>
          <w:lang w:val="en-US"/>
        </w:rPr>
        <w:lastRenderedPageBreak/>
        <w:t xml:space="preserve">provision about Royal Marriages; and for connected purposes is assented to." </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The short title of the British Bill is the </w:t>
      </w:r>
      <w:r w:rsidRPr="00357828">
        <w:rPr>
          <w:rFonts w:ascii="Arial" w:hAnsi="Arial" w:cs="Arial"/>
          <w:i/>
          <w:szCs w:val="24"/>
          <w:lang w:val="en-US"/>
        </w:rPr>
        <w:t>Succession to the Crown Act 2013</w:t>
      </w:r>
      <w:r w:rsidRPr="00357828">
        <w:rPr>
          <w:rFonts w:ascii="Arial" w:hAnsi="Arial" w:cs="Arial"/>
          <w:szCs w:val="24"/>
          <w:lang w:val="en-US"/>
        </w:rPr>
        <w:t xml:space="preserve">. This bill </w:t>
      </w:r>
      <w:proofErr w:type="gramStart"/>
      <w:r w:rsidRPr="00357828">
        <w:rPr>
          <w:rFonts w:ascii="Arial" w:hAnsi="Arial" w:cs="Arial"/>
          <w:szCs w:val="24"/>
          <w:lang w:val="en-US"/>
        </w:rPr>
        <w:t>was passed</w:t>
      </w:r>
      <w:proofErr w:type="gramEnd"/>
      <w:r w:rsidRPr="00357828">
        <w:rPr>
          <w:rFonts w:ascii="Arial" w:hAnsi="Arial" w:cs="Arial"/>
          <w:szCs w:val="24"/>
          <w:lang w:val="en-US"/>
        </w:rPr>
        <w:t xml:space="preserve"> into law subsequent to the adoption of the Act. It received royal assent on April 25, 2013 (hereafter the "</w:t>
      </w:r>
      <w:r w:rsidRPr="00357828">
        <w:rPr>
          <w:rFonts w:ascii="Arial" w:hAnsi="Arial" w:cs="Arial"/>
          <w:b/>
          <w:szCs w:val="24"/>
          <w:lang w:val="en-US"/>
        </w:rPr>
        <w:t>British Act</w:t>
      </w:r>
      <w:r w:rsidRPr="00357828">
        <w:rPr>
          <w:rFonts w:ascii="Arial" w:hAnsi="Arial" w:cs="Arial"/>
          <w:szCs w:val="24"/>
          <w:lang w:val="en-US"/>
        </w:rPr>
        <w:t>").</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The Act amends the Constitution of Canada. Its purpose is to amend the rules of the Constitution of Canada regarding the designation of the head of state of both federal and provincial orders of government.</w:t>
      </w:r>
    </w:p>
    <w:p w:rsidR="006A7EFE" w:rsidRPr="00357828" w:rsidRDefault="006A7EFE" w:rsidP="006A7EFE">
      <w:pPr>
        <w:pStyle w:val="Corps"/>
        <w:ind w:left="360"/>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The laws in relation to the designation of the head of state and his or her representatives, the Governor General and the Lieutenant Governor, are of a constitutional nature in Canada, as confirmed by case law.</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The aim of the present Motion is not to contest the political decision to amend the rules regarding the designation of the head of state, but rather to ensure that such amendments </w:t>
      </w:r>
      <w:proofErr w:type="gramStart"/>
      <w:r w:rsidRPr="00357828">
        <w:rPr>
          <w:rFonts w:ascii="Arial" w:hAnsi="Arial" w:cs="Arial"/>
          <w:szCs w:val="24"/>
          <w:lang w:val="en-US"/>
        </w:rPr>
        <w:t>are made</w:t>
      </w:r>
      <w:proofErr w:type="gramEnd"/>
      <w:r w:rsidRPr="00357828">
        <w:rPr>
          <w:rFonts w:ascii="Arial" w:hAnsi="Arial" w:cs="Arial"/>
          <w:szCs w:val="24"/>
          <w:lang w:val="en-US"/>
        </w:rPr>
        <w:t xml:space="preserve"> in compliance with the Constitution. Amendments to Canadian law in relation to the succession to the Throne are governed by Part V of the Constitution Act, 1982, entitled Procedure for Amending the Constitution of Canada.</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Part V includes section 41, wherein section 41(a) requires resolutions of the Senate, the House of Commons, and the legislative assemblies of each province, including the National Assembly of Quebec, for any amendment to the Constitution of Canada in relation to the office of the Queen, the Governor General and the Lieutenant Governor.</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The Act is incompatible with section 41 as it does not follow the amending procedure and </w:t>
      </w:r>
      <w:proofErr w:type="gramStart"/>
      <w:r w:rsidRPr="00357828">
        <w:rPr>
          <w:rFonts w:ascii="Arial" w:hAnsi="Arial" w:cs="Arial"/>
          <w:szCs w:val="24"/>
          <w:lang w:val="en-US"/>
        </w:rPr>
        <w:t>no resolution has been passed by the legislative assembly of any province</w:t>
      </w:r>
      <w:proofErr w:type="gramEnd"/>
      <w:r w:rsidRPr="00357828">
        <w:rPr>
          <w:rFonts w:ascii="Arial" w:hAnsi="Arial" w:cs="Arial"/>
          <w:szCs w:val="24"/>
          <w:lang w:val="en-US"/>
        </w:rPr>
        <w:t>.</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The office of the Queen is the constitutional foundation for Canada’s executive and legislative authority in both provincial and federal jurisdictions.</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The Act is therefore also incompatible with the organizing principles of the Constitution that are the rule of law, the principle of federalis</w:t>
      </w:r>
      <w:r w:rsidR="00664004" w:rsidRPr="00357828">
        <w:rPr>
          <w:rFonts w:ascii="Arial" w:hAnsi="Arial" w:cs="Arial"/>
          <w:szCs w:val="24"/>
          <w:lang w:val="en-US"/>
        </w:rPr>
        <w:t>m and the principle of the hono</w:t>
      </w:r>
      <w:r w:rsidRPr="00357828">
        <w:rPr>
          <w:rFonts w:ascii="Arial" w:hAnsi="Arial" w:cs="Arial"/>
          <w:szCs w:val="24"/>
          <w:lang w:val="en-US"/>
        </w:rPr>
        <w:t xml:space="preserve">r of the Crown.  </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Consequently, the Act is unconstitutional. </w:t>
      </w:r>
    </w:p>
    <w:p w:rsidR="006A7EFE" w:rsidRPr="00357828" w:rsidRDefault="006A7EFE" w:rsidP="006A7EFE">
      <w:pPr>
        <w:pStyle w:val="Corps"/>
        <w:jc w:val="both"/>
        <w:rPr>
          <w:rFonts w:ascii="Arial" w:hAnsi="Arial" w:cs="Arial"/>
          <w:szCs w:val="24"/>
          <w:lang w:val="en-US"/>
        </w:rPr>
      </w:pPr>
    </w:p>
    <w:p w:rsidR="006A7EFE" w:rsidRPr="00357828" w:rsidRDefault="006A7EFE" w:rsidP="006A7EFE">
      <w:pPr>
        <w:pStyle w:val="Corps"/>
        <w:jc w:val="both"/>
        <w:rPr>
          <w:rFonts w:ascii="Arial" w:hAnsi="Arial" w:cs="Arial"/>
          <w:szCs w:val="24"/>
          <w:lang w:val="en-US"/>
        </w:rPr>
      </w:pPr>
    </w:p>
    <w:p w:rsidR="00AF0289" w:rsidRDefault="00AF0289" w:rsidP="00615E2F">
      <w:pPr>
        <w:pStyle w:val="Corps"/>
        <w:ind w:left="720"/>
        <w:jc w:val="both"/>
        <w:rPr>
          <w:rFonts w:ascii="Arial" w:hAnsi="Arial" w:cs="Arial"/>
          <w:b/>
          <w:szCs w:val="24"/>
          <w:lang w:val="en-US"/>
        </w:rPr>
      </w:pPr>
    </w:p>
    <w:p w:rsidR="00AF0289" w:rsidRDefault="00AF0289" w:rsidP="00615E2F">
      <w:pPr>
        <w:pStyle w:val="Corps"/>
        <w:ind w:left="720"/>
        <w:jc w:val="both"/>
        <w:rPr>
          <w:rFonts w:ascii="Arial" w:hAnsi="Arial" w:cs="Arial"/>
          <w:b/>
          <w:szCs w:val="24"/>
          <w:lang w:val="en-US"/>
        </w:rPr>
      </w:pPr>
    </w:p>
    <w:p w:rsidR="006A7EFE" w:rsidRPr="00357828" w:rsidRDefault="006A7EFE" w:rsidP="00615E2F">
      <w:pPr>
        <w:pStyle w:val="Corps"/>
        <w:ind w:left="720"/>
        <w:jc w:val="both"/>
        <w:rPr>
          <w:rFonts w:ascii="Arial" w:hAnsi="Arial" w:cs="Arial"/>
          <w:b/>
          <w:szCs w:val="24"/>
          <w:lang w:val="en-US"/>
        </w:rPr>
      </w:pPr>
      <w:proofErr w:type="gramStart"/>
      <w:r w:rsidRPr="00357828">
        <w:rPr>
          <w:rFonts w:ascii="Arial" w:hAnsi="Arial" w:cs="Arial"/>
          <w:b/>
          <w:szCs w:val="24"/>
          <w:lang w:val="en-US"/>
        </w:rPr>
        <w:lastRenderedPageBreak/>
        <w:t>SUBSIDIARILY :</w:t>
      </w:r>
      <w:proofErr w:type="gramEnd"/>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If the Act does not amend the Constitution of Canada, it is subject to it.</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The </w:t>
      </w:r>
      <w:r w:rsidRPr="00357828">
        <w:rPr>
          <w:rFonts w:ascii="Arial" w:hAnsi="Arial" w:cs="Arial"/>
          <w:i/>
          <w:szCs w:val="24"/>
          <w:lang w:val="en-US"/>
        </w:rPr>
        <w:t>Canadian Charter of Rights and Freedoms</w:t>
      </w:r>
      <w:r w:rsidRPr="00357828">
        <w:rPr>
          <w:rFonts w:ascii="Arial" w:hAnsi="Arial" w:cs="Arial"/>
          <w:szCs w:val="24"/>
          <w:lang w:val="en-US"/>
        </w:rPr>
        <w:t xml:space="preserve"> is part of the Constitution.</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The Act gives assent to the British Act, which maintains an express prohibition of persons of the Catholic faith, and only those persons of said faith, from becoming King or Queen of the United Kingdom, and therefore of Canada. This prohibition dates from the Bill of Rights, an act of the British Parliament sanctioned in 1689 (</w:t>
      </w:r>
      <w:proofErr w:type="gramStart"/>
      <w:r w:rsidRPr="00357828">
        <w:rPr>
          <w:rFonts w:ascii="Arial" w:hAnsi="Arial" w:cs="Arial"/>
          <w:szCs w:val="24"/>
          <w:lang w:val="en-US"/>
        </w:rPr>
        <w:t>1</w:t>
      </w:r>
      <w:proofErr w:type="gramEnd"/>
      <w:r w:rsidRPr="00357828">
        <w:rPr>
          <w:rFonts w:ascii="Arial" w:hAnsi="Arial" w:cs="Arial"/>
          <w:szCs w:val="24"/>
          <w:lang w:val="en-US"/>
        </w:rPr>
        <w:t xml:space="preserve"> William &amp; Mary Sess. 2 c. 2).</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Consequently, a person of Catholic faith can never become Canada’s head of state.</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Moreover, the British Act maintains the requirement that the King and Queen of the United Kingdom, and therefore of Canada, adhere to the Anglican Church. This requirement dates from the Act of Settlement, an act of the British Parliament adopted in 1701 (12 </w:t>
      </w:r>
      <w:proofErr w:type="gramStart"/>
      <w:r w:rsidRPr="00357828">
        <w:rPr>
          <w:rFonts w:ascii="Arial" w:hAnsi="Arial" w:cs="Arial"/>
          <w:szCs w:val="24"/>
          <w:lang w:val="en-US"/>
        </w:rPr>
        <w:t>et</w:t>
      </w:r>
      <w:proofErr w:type="gramEnd"/>
      <w:r w:rsidRPr="00357828">
        <w:rPr>
          <w:rFonts w:ascii="Arial" w:hAnsi="Arial" w:cs="Arial"/>
          <w:szCs w:val="24"/>
          <w:lang w:val="en-US"/>
        </w:rPr>
        <w:t xml:space="preserve"> 13 Will 3 c.2).</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As a result, a non-believer, or member of any religion other than that of the Anglican faith, cannot become Canada’s head of state.</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These requirements constitute a discrimination that is contrary to the freedom of conscience and religion and the right to equality guaranteed by sections 2 and 15 of the </w:t>
      </w:r>
      <w:r w:rsidRPr="00357828">
        <w:rPr>
          <w:rFonts w:ascii="Arial" w:hAnsi="Arial" w:cs="Arial"/>
          <w:i/>
          <w:szCs w:val="24"/>
          <w:lang w:val="en-US"/>
        </w:rPr>
        <w:t>Canadian Charter of Rights and Freedoms</w:t>
      </w:r>
      <w:r w:rsidRPr="00357828">
        <w:rPr>
          <w:rFonts w:ascii="Arial" w:hAnsi="Arial" w:cs="Arial"/>
          <w:szCs w:val="24"/>
          <w:lang w:val="en-US"/>
        </w:rPr>
        <w:t>.</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The Act gives the assent of the Canadian Parliament to a British Act that is contrary to the </w:t>
      </w:r>
      <w:r w:rsidRPr="00357828">
        <w:rPr>
          <w:rFonts w:ascii="Arial" w:hAnsi="Arial" w:cs="Arial"/>
          <w:i/>
          <w:szCs w:val="24"/>
          <w:lang w:val="en-US"/>
        </w:rPr>
        <w:t>Canadian Charter of Rights and Freedoms</w:t>
      </w:r>
      <w:r w:rsidRPr="00357828">
        <w:rPr>
          <w:rFonts w:ascii="Arial" w:hAnsi="Arial" w:cs="Arial"/>
          <w:szCs w:val="24"/>
          <w:lang w:val="en-US"/>
        </w:rPr>
        <w:t>, rendering the Act inoperative.</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Furthermore, section 133 C.A. 1867 and section 18 C.A. 1982 require that federal Acts </w:t>
      </w:r>
      <w:proofErr w:type="gramStart"/>
      <w:r w:rsidRPr="00357828">
        <w:rPr>
          <w:rFonts w:ascii="Arial" w:hAnsi="Arial" w:cs="Arial"/>
          <w:szCs w:val="24"/>
          <w:lang w:val="en-US"/>
        </w:rPr>
        <w:t>be adopted</w:t>
      </w:r>
      <w:proofErr w:type="gramEnd"/>
      <w:r w:rsidRPr="00357828">
        <w:rPr>
          <w:rFonts w:ascii="Arial" w:hAnsi="Arial" w:cs="Arial"/>
          <w:szCs w:val="24"/>
          <w:lang w:val="en-US"/>
        </w:rPr>
        <w:t xml:space="preserve"> in both of Canada’s official languages.</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It is well established in jurisprudence that the requirement of legislative bilingualism extends to any document to which a federal Act </w:t>
      </w:r>
      <w:proofErr w:type="gramStart"/>
      <w:r w:rsidRPr="00357828">
        <w:rPr>
          <w:rFonts w:ascii="Arial" w:hAnsi="Arial" w:cs="Arial"/>
          <w:szCs w:val="24"/>
          <w:lang w:val="en-US"/>
        </w:rPr>
        <w:t>makes reference</w:t>
      </w:r>
      <w:proofErr w:type="gramEnd"/>
      <w:r w:rsidRPr="00357828">
        <w:rPr>
          <w:rFonts w:ascii="Arial" w:hAnsi="Arial" w:cs="Arial"/>
          <w:szCs w:val="24"/>
          <w:lang w:val="en-US"/>
        </w:rPr>
        <w:t>.</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The Act gives assent to a British Act written only in the English language.</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There is no French version of the British Act to which the Act refers.</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The Act is incompatible with section 133 C.A. 1867 and section 18 C.A. 1982.</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The Act is therefore unconstitutional for this reason as well.</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A motion for declaratory judgment is the appropriate means for the present action.</w:t>
      </w:r>
    </w:p>
    <w:p w:rsidR="006A7EFE" w:rsidRPr="00357828" w:rsidRDefault="006A7EFE" w:rsidP="006A7EFE">
      <w:pPr>
        <w:pStyle w:val="Corps"/>
        <w:jc w:val="both"/>
        <w:rPr>
          <w:rFonts w:ascii="Arial" w:hAnsi="Arial" w:cs="Arial"/>
          <w:szCs w:val="24"/>
          <w:lang w:val="en-US"/>
        </w:rPr>
      </w:pPr>
    </w:p>
    <w:p w:rsidR="00FA6B56" w:rsidRPr="00357828" w:rsidRDefault="00FA6B56" w:rsidP="00FA6B56">
      <w:pPr>
        <w:pStyle w:val="Corps"/>
        <w:numPr>
          <w:ilvl w:val="0"/>
          <w:numId w:val="5"/>
        </w:numPr>
        <w:jc w:val="both"/>
        <w:rPr>
          <w:rFonts w:ascii="Arial" w:hAnsi="Arial" w:cs="Arial"/>
          <w:color w:val="auto"/>
          <w:szCs w:val="24"/>
          <w:lang w:val="en-CA"/>
        </w:rPr>
      </w:pPr>
      <w:r w:rsidRPr="00357828">
        <w:rPr>
          <w:rFonts w:ascii="Arial" w:hAnsi="Arial" w:cs="Arial"/>
          <w:color w:val="auto"/>
          <w:szCs w:val="24"/>
          <w:lang w:val="en-CA"/>
        </w:rPr>
        <w:t xml:space="preserve">The </w:t>
      </w:r>
      <w:r w:rsidR="00664004" w:rsidRPr="00357828">
        <w:rPr>
          <w:rFonts w:ascii="Arial" w:hAnsi="Arial" w:cs="Arial"/>
          <w:color w:val="auto"/>
          <w:szCs w:val="24"/>
          <w:lang w:val="en-CA"/>
        </w:rPr>
        <w:t>plaintiffs</w:t>
      </w:r>
      <w:r w:rsidRPr="00357828">
        <w:rPr>
          <w:rFonts w:ascii="Arial" w:hAnsi="Arial" w:cs="Arial"/>
          <w:color w:val="auto"/>
          <w:szCs w:val="24"/>
          <w:lang w:val="en-CA"/>
        </w:rPr>
        <w:t xml:space="preserve"> have standing in this matter, which is of public interest. The </w:t>
      </w:r>
      <w:r w:rsidR="00664004" w:rsidRPr="00357828">
        <w:rPr>
          <w:rFonts w:ascii="Arial" w:hAnsi="Arial" w:cs="Arial"/>
          <w:color w:val="auto"/>
          <w:szCs w:val="24"/>
          <w:lang w:val="en-CA"/>
        </w:rPr>
        <w:t>plaintiffs</w:t>
      </w:r>
      <w:r w:rsidRPr="00357828">
        <w:rPr>
          <w:rFonts w:ascii="Arial" w:hAnsi="Arial" w:cs="Arial"/>
          <w:color w:val="auto"/>
          <w:szCs w:val="24"/>
          <w:lang w:val="en-CA"/>
        </w:rPr>
        <w:t xml:space="preserve"> are Canadian citizens. They are legal scholars, doctors at law and </w:t>
      </w:r>
      <w:proofErr w:type="gramStart"/>
      <w:r w:rsidRPr="00357828">
        <w:rPr>
          <w:rFonts w:ascii="Arial" w:hAnsi="Arial" w:cs="Arial"/>
          <w:color w:val="auto"/>
          <w:szCs w:val="24"/>
          <w:lang w:val="en-CA"/>
        </w:rPr>
        <w:t>academics  who</w:t>
      </w:r>
      <w:proofErr w:type="gramEnd"/>
      <w:r w:rsidRPr="00357828">
        <w:rPr>
          <w:rFonts w:ascii="Arial" w:hAnsi="Arial" w:cs="Arial"/>
          <w:color w:val="auto"/>
          <w:szCs w:val="24"/>
          <w:lang w:val="en-CA"/>
        </w:rPr>
        <w:t xml:space="preserve"> are active in the area of constitutional law.</w:t>
      </w:r>
    </w:p>
    <w:p w:rsidR="006A7EFE" w:rsidRPr="00357828" w:rsidRDefault="006A7EFE" w:rsidP="006A7EFE">
      <w:pPr>
        <w:pStyle w:val="Corps"/>
        <w:jc w:val="both"/>
        <w:rPr>
          <w:rFonts w:ascii="Arial" w:hAnsi="Arial" w:cs="Arial"/>
          <w:szCs w:val="24"/>
          <w:lang w:val="en-US"/>
        </w:rPr>
      </w:pPr>
    </w:p>
    <w:p w:rsidR="006A7EFE" w:rsidRPr="00357828" w:rsidRDefault="006A7EFE" w:rsidP="00D11661">
      <w:pPr>
        <w:pStyle w:val="Corps"/>
        <w:numPr>
          <w:ilvl w:val="0"/>
          <w:numId w:val="5"/>
        </w:numPr>
        <w:jc w:val="both"/>
        <w:rPr>
          <w:rFonts w:ascii="Arial" w:hAnsi="Arial" w:cs="Arial"/>
          <w:szCs w:val="24"/>
          <w:lang w:val="en-US"/>
        </w:rPr>
      </w:pPr>
      <w:r w:rsidRPr="00357828">
        <w:rPr>
          <w:rFonts w:ascii="Arial" w:hAnsi="Arial" w:cs="Arial"/>
          <w:szCs w:val="24"/>
          <w:lang w:val="en-US"/>
        </w:rPr>
        <w:t xml:space="preserve">The present Motion is </w:t>
      </w:r>
      <w:proofErr w:type="gramStart"/>
      <w:r w:rsidRPr="00357828">
        <w:rPr>
          <w:rFonts w:ascii="Arial" w:hAnsi="Arial" w:cs="Arial"/>
          <w:szCs w:val="24"/>
          <w:lang w:val="en-US"/>
        </w:rPr>
        <w:t>well-founded</w:t>
      </w:r>
      <w:proofErr w:type="gramEnd"/>
      <w:r w:rsidRPr="00357828">
        <w:rPr>
          <w:rFonts w:ascii="Arial" w:hAnsi="Arial" w:cs="Arial"/>
          <w:szCs w:val="24"/>
          <w:lang w:val="en-US"/>
        </w:rPr>
        <w:t>.</w:t>
      </w:r>
    </w:p>
    <w:p w:rsidR="006A7EFE" w:rsidRPr="00357828" w:rsidRDefault="006A7EFE" w:rsidP="006A7EFE">
      <w:pPr>
        <w:pStyle w:val="Corps"/>
        <w:jc w:val="both"/>
        <w:rPr>
          <w:rFonts w:ascii="Arial" w:hAnsi="Arial" w:cs="Arial"/>
          <w:szCs w:val="24"/>
          <w:lang w:val="en-US"/>
        </w:rPr>
      </w:pPr>
    </w:p>
    <w:p w:rsidR="006A7EFE" w:rsidRPr="00357828" w:rsidRDefault="006A7EFE" w:rsidP="006A7EFE">
      <w:pPr>
        <w:pStyle w:val="Corps"/>
        <w:jc w:val="both"/>
        <w:rPr>
          <w:rFonts w:ascii="Arial" w:hAnsi="Arial" w:cs="Arial"/>
          <w:szCs w:val="24"/>
          <w:lang w:val="en-US"/>
        </w:rPr>
      </w:pPr>
      <w:r w:rsidRPr="00357828">
        <w:rPr>
          <w:rFonts w:ascii="Arial" w:hAnsi="Arial" w:cs="Arial"/>
          <w:szCs w:val="24"/>
          <w:lang w:val="en-US"/>
        </w:rPr>
        <w:t xml:space="preserve">WHEREFORE, MAY IT PLEASE THIS COURT </w:t>
      </w:r>
      <w:proofErr w:type="gramStart"/>
      <w:r w:rsidRPr="00357828">
        <w:rPr>
          <w:rFonts w:ascii="Arial" w:hAnsi="Arial" w:cs="Arial"/>
          <w:szCs w:val="24"/>
          <w:lang w:val="en-US"/>
        </w:rPr>
        <w:t>TO:</w:t>
      </w:r>
      <w:proofErr w:type="gramEnd"/>
    </w:p>
    <w:p w:rsidR="006A7EFE" w:rsidRPr="00357828" w:rsidRDefault="006A7EFE" w:rsidP="006A7EFE">
      <w:pPr>
        <w:pStyle w:val="Corps"/>
        <w:jc w:val="both"/>
        <w:rPr>
          <w:rFonts w:ascii="Arial" w:hAnsi="Arial" w:cs="Arial"/>
          <w:szCs w:val="24"/>
          <w:lang w:val="en-US"/>
        </w:rPr>
      </w:pPr>
    </w:p>
    <w:p w:rsidR="006A7EFE" w:rsidRPr="00357828" w:rsidRDefault="006A7EFE" w:rsidP="006A7EFE">
      <w:pPr>
        <w:pStyle w:val="Corps"/>
        <w:ind w:firstLine="708"/>
        <w:jc w:val="both"/>
        <w:rPr>
          <w:rFonts w:ascii="Arial" w:hAnsi="Arial" w:cs="Arial"/>
          <w:szCs w:val="24"/>
          <w:lang w:val="en-US"/>
        </w:rPr>
      </w:pPr>
      <w:r w:rsidRPr="00357828">
        <w:rPr>
          <w:rFonts w:ascii="Arial" w:hAnsi="Arial" w:cs="Arial"/>
          <w:szCs w:val="24"/>
          <w:lang w:val="en-US"/>
        </w:rPr>
        <w:t>GRANT the present Motion;</w:t>
      </w:r>
    </w:p>
    <w:p w:rsidR="006A7EFE" w:rsidRPr="00357828" w:rsidRDefault="006A7EFE" w:rsidP="006A7EFE">
      <w:pPr>
        <w:pStyle w:val="Corps"/>
        <w:jc w:val="both"/>
        <w:rPr>
          <w:rFonts w:ascii="Arial" w:hAnsi="Arial" w:cs="Arial"/>
          <w:szCs w:val="24"/>
          <w:lang w:val="en-US"/>
        </w:rPr>
      </w:pPr>
    </w:p>
    <w:p w:rsidR="006A7EFE" w:rsidRPr="00357828" w:rsidRDefault="006A7EFE" w:rsidP="006A7EFE">
      <w:pPr>
        <w:pStyle w:val="Corps"/>
        <w:ind w:left="709" w:hanging="1"/>
        <w:jc w:val="both"/>
        <w:rPr>
          <w:rFonts w:ascii="Arial" w:hAnsi="Arial" w:cs="Arial"/>
          <w:szCs w:val="24"/>
          <w:lang w:val="en-US"/>
        </w:rPr>
      </w:pPr>
      <w:r w:rsidRPr="00357828">
        <w:rPr>
          <w:rFonts w:ascii="Arial" w:hAnsi="Arial" w:cs="Arial"/>
          <w:szCs w:val="24"/>
          <w:lang w:val="en-US"/>
        </w:rPr>
        <w:t xml:space="preserve">DECLARE the </w:t>
      </w:r>
      <w:r w:rsidRPr="00357828">
        <w:rPr>
          <w:rFonts w:ascii="Arial" w:hAnsi="Arial" w:cs="Arial"/>
          <w:i/>
          <w:szCs w:val="24"/>
          <w:lang w:val="en-US"/>
        </w:rPr>
        <w:t>Succession to the Throne Act, 2013</w:t>
      </w:r>
      <w:r w:rsidRPr="00357828">
        <w:rPr>
          <w:rFonts w:ascii="Arial" w:hAnsi="Arial" w:cs="Arial"/>
          <w:szCs w:val="24"/>
          <w:lang w:val="en-US"/>
        </w:rPr>
        <w:t xml:space="preserve"> unconstitutional and of no legal effect as it </w:t>
      </w:r>
      <w:proofErr w:type="gramStart"/>
      <w:r w:rsidRPr="00357828">
        <w:rPr>
          <w:rFonts w:ascii="Arial" w:hAnsi="Arial" w:cs="Arial"/>
          <w:szCs w:val="24"/>
          <w:lang w:val="en-US"/>
        </w:rPr>
        <w:t>was sanctioned</w:t>
      </w:r>
      <w:proofErr w:type="gramEnd"/>
      <w:r w:rsidRPr="00357828">
        <w:rPr>
          <w:rFonts w:ascii="Arial" w:hAnsi="Arial" w:cs="Arial"/>
          <w:szCs w:val="24"/>
          <w:lang w:val="en-US"/>
        </w:rPr>
        <w:t xml:space="preserve"> in violation of the procedure under s. 41(a) C.A. 1982.</w:t>
      </w:r>
    </w:p>
    <w:p w:rsidR="006A7EFE" w:rsidRPr="00357828" w:rsidRDefault="006A7EFE" w:rsidP="006A7EFE">
      <w:pPr>
        <w:pStyle w:val="Corps"/>
        <w:jc w:val="both"/>
        <w:rPr>
          <w:rFonts w:ascii="Arial" w:hAnsi="Arial" w:cs="Arial"/>
          <w:szCs w:val="24"/>
          <w:lang w:val="en-US"/>
        </w:rPr>
      </w:pPr>
    </w:p>
    <w:p w:rsidR="006A7EFE" w:rsidRPr="00357828" w:rsidRDefault="006A7EFE" w:rsidP="006A7EFE">
      <w:pPr>
        <w:pStyle w:val="Corps"/>
        <w:ind w:left="709" w:hanging="1"/>
        <w:jc w:val="both"/>
        <w:rPr>
          <w:rFonts w:ascii="Arial" w:hAnsi="Arial" w:cs="Arial"/>
          <w:szCs w:val="24"/>
          <w:lang w:val="en-US"/>
        </w:rPr>
      </w:pPr>
      <w:r w:rsidRPr="00357828">
        <w:rPr>
          <w:rFonts w:ascii="Arial" w:hAnsi="Arial" w:cs="Arial"/>
          <w:szCs w:val="24"/>
          <w:lang w:val="en-US"/>
        </w:rPr>
        <w:t xml:space="preserve">DECLARE the </w:t>
      </w:r>
      <w:r w:rsidRPr="00357828">
        <w:rPr>
          <w:rFonts w:ascii="Arial" w:hAnsi="Arial" w:cs="Arial"/>
          <w:i/>
          <w:szCs w:val="24"/>
          <w:lang w:val="en-US"/>
        </w:rPr>
        <w:t>Succession to the Throne Act, 2013</w:t>
      </w:r>
      <w:r w:rsidRPr="00357828">
        <w:rPr>
          <w:rFonts w:ascii="Arial" w:hAnsi="Arial" w:cs="Arial"/>
          <w:szCs w:val="24"/>
          <w:lang w:val="en-US"/>
        </w:rPr>
        <w:t xml:space="preserve"> unconstitutional and of no legal effect as it violates the organizing principles of the Constitution that are the rule of law, the principle of federalism and the principle of the honor of the Crown.</w:t>
      </w:r>
    </w:p>
    <w:p w:rsidR="006A7EFE" w:rsidRPr="00357828" w:rsidRDefault="006A7EFE" w:rsidP="006A7EFE">
      <w:pPr>
        <w:pStyle w:val="Corps"/>
        <w:jc w:val="both"/>
        <w:rPr>
          <w:rFonts w:ascii="Arial" w:hAnsi="Arial" w:cs="Arial"/>
          <w:szCs w:val="24"/>
          <w:lang w:val="en-US"/>
        </w:rPr>
      </w:pPr>
    </w:p>
    <w:p w:rsidR="006A7EFE" w:rsidRPr="00357828" w:rsidRDefault="006A7EFE" w:rsidP="006A7EFE">
      <w:pPr>
        <w:pStyle w:val="Corps"/>
        <w:jc w:val="both"/>
        <w:rPr>
          <w:rFonts w:ascii="Arial" w:hAnsi="Arial" w:cs="Arial"/>
          <w:szCs w:val="24"/>
          <w:lang w:val="en-US"/>
        </w:rPr>
      </w:pPr>
    </w:p>
    <w:p w:rsidR="006A7EFE" w:rsidRPr="00357828" w:rsidRDefault="006A7EFE" w:rsidP="00615E2F">
      <w:pPr>
        <w:pStyle w:val="Corps"/>
        <w:ind w:firstLine="708"/>
        <w:jc w:val="both"/>
        <w:rPr>
          <w:rFonts w:ascii="Arial" w:hAnsi="Arial" w:cs="Arial"/>
          <w:b/>
          <w:szCs w:val="24"/>
          <w:lang w:val="en-US"/>
        </w:rPr>
      </w:pPr>
      <w:r w:rsidRPr="00357828">
        <w:rPr>
          <w:rFonts w:ascii="Arial" w:hAnsi="Arial" w:cs="Arial"/>
          <w:b/>
          <w:szCs w:val="24"/>
          <w:lang w:val="en-US"/>
        </w:rPr>
        <w:t>SUBSIDIARILY:</w:t>
      </w:r>
    </w:p>
    <w:p w:rsidR="006A7EFE" w:rsidRPr="00357828" w:rsidRDefault="006A7EFE" w:rsidP="006A7EFE">
      <w:pPr>
        <w:pStyle w:val="Corps"/>
        <w:jc w:val="both"/>
        <w:rPr>
          <w:rFonts w:ascii="Arial" w:hAnsi="Arial" w:cs="Arial"/>
          <w:szCs w:val="24"/>
          <w:lang w:val="en-US"/>
        </w:rPr>
      </w:pPr>
    </w:p>
    <w:p w:rsidR="006A7EFE" w:rsidRPr="00357828" w:rsidRDefault="006A7EFE" w:rsidP="006A7EFE">
      <w:pPr>
        <w:pStyle w:val="Corps"/>
        <w:ind w:left="709" w:hanging="1"/>
        <w:jc w:val="both"/>
        <w:rPr>
          <w:rFonts w:ascii="Arial" w:hAnsi="Arial" w:cs="Arial"/>
          <w:szCs w:val="24"/>
          <w:lang w:val="en-US"/>
        </w:rPr>
      </w:pPr>
      <w:r w:rsidRPr="00357828">
        <w:rPr>
          <w:rFonts w:ascii="Arial" w:hAnsi="Arial" w:cs="Arial"/>
          <w:szCs w:val="24"/>
          <w:lang w:val="en-US"/>
        </w:rPr>
        <w:t xml:space="preserve">DECLARE the aforementioned Act unconstitutional and of no legal effect as it is incompatible with sections 2 and 15 of the </w:t>
      </w:r>
      <w:r w:rsidRPr="00357828">
        <w:rPr>
          <w:rFonts w:ascii="Arial" w:hAnsi="Arial" w:cs="Arial"/>
          <w:i/>
          <w:szCs w:val="24"/>
          <w:lang w:val="en-US"/>
        </w:rPr>
        <w:t>Canadian Charter of Rights and Freedoms</w:t>
      </w:r>
      <w:proofErr w:type="gramStart"/>
      <w:r w:rsidRPr="00357828">
        <w:rPr>
          <w:rFonts w:ascii="Arial" w:hAnsi="Arial" w:cs="Arial"/>
          <w:szCs w:val="24"/>
          <w:lang w:val="en-US"/>
        </w:rPr>
        <w:t>;</w:t>
      </w:r>
      <w:proofErr w:type="gramEnd"/>
    </w:p>
    <w:p w:rsidR="006A7EFE" w:rsidRPr="00357828" w:rsidRDefault="006A7EFE" w:rsidP="006A7EFE">
      <w:pPr>
        <w:pStyle w:val="Corps"/>
        <w:ind w:left="709" w:hanging="1"/>
        <w:jc w:val="both"/>
        <w:rPr>
          <w:rFonts w:ascii="Arial" w:hAnsi="Arial" w:cs="Arial"/>
          <w:szCs w:val="24"/>
          <w:lang w:val="en-US"/>
        </w:rPr>
      </w:pPr>
    </w:p>
    <w:p w:rsidR="006A7EFE" w:rsidRPr="00357828" w:rsidRDefault="006A7EFE" w:rsidP="006A7EFE">
      <w:pPr>
        <w:pStyle w:val="Corps"/>
        <w:ind w:left="709" w:hanging="1"/>
        <w:jc w:val="both"/>
        <w:rPr>
          <w:rFonts w:ascii="Arial" w:hAnsi="Arial" w:cs="Arial"/>
          <w:szCs w:val="24"/>
          <w:lang w:val="en-US"/>
        </w:rPr>
      </w:pPr>
      <w:proofErr w:type="gramStart"/>
      <w:r w:rsidRPr="00357828">
        <w:rPr>
          <w:rFonts w:ascii="Arial" w:hAnsi="Arial" w:cs="Arial"/>
          <w:szCs w:val="24"/>
          <w:lang w:val="en-US"/>
        </w:rPr>
        <w:t>AND</w:t>
      </w:r>
      <w:proofErr w:type="gramEnd"/>
      <w:r w:rsidRPr="00357828">
        <w:rPr>
          <w:rFonts w:ascii="Arial" w:hAnsi="Arial" w:cs="Arial"/>
          <w:szCs w:val="24"/>
          <w:lang w:val="en-US"/>
        </w:rPr>
        <w:t xml:space="preserve"> DECLARE the aforementioned Act unconstitutional and of no legal effect as it is incompatible with section 133 C.A. 1867 and section 18 C.A. 1982.</w:t>
      </w:r>
    </w:p>
    <w:p w:rsidR="006A7EFE" w:rsidRPr="00357828" w:rsidRDefault="006A7EFE" w:rsidP="006A7EFE">
      <w:pPr>
        <w:pStyle w:val="Corps"/>
        <w:jc w:val="both"/>
        <w:rPr>
          <w:rFonts w:ascii="Arial" w:hAnsi="Arial" w:cs="Arial"/>
          <w:szCs w:val="24"/>
          <w:lang w:val="en-US"/>
        </w:rPr>
      </w:pPr>
    </w:p>
    <w:p w:rsidR="006A7EFE" w:rsidRPr="00357828" w:rsidRDefault="006A7EFE" w:rsidP="006A7EFE">
      <w:pPr>
        <w:pStyle w:val="Corps"/>
        <w:ind w:firstLine="708"/>
        <w:jc w:val="both"/>
        <w:rPr>
          <w:rFonts w:ascii="Arial" w:eastAsia="Times New Roman" w:hAnsi="Arial" w:cs="Arial"/>
          <w:color w:val="auto"/>
          <w:szCs w:val="24"/>
          <w:lang w:val="en-GB"/>
        </w:rPr>
      </w:pPr>
      <w:proofErr w:type="gramStart"/>
      <w:r w:rsidRPr="00357828">
        <w:rPr>
          <w:rFonts w:ascii="Arial" w:hAnsi="Arial" w:cs="Arial"/>
          <w:szCs w:val="24"/>
          <w:lang w:val="en-US"/>
        </w:rPr>
        <w:t>THE WHOLE with costs.</w:t>
      </w:r>
      <w:proofErr w:type="gramEnd"/>
    </w:p>
    <w:p w:rsidR="00FB5ABD" w:rsidRPr="00357828" w:rsidRDefault="003A45BB" w:rsidP="006A7EFE">
      <w:pPr>
        <w:tabs>
          <w:tab w:val="left" w:pos="5040"/>
        </w:tabs>
        <w:ind w:left="4140"/>
        <w:jc w:val="both"/>
        <w:rPr>
          <w:rFonts w:ascii="Arial" w:hAnsi="Arial" w:cs="Arial"/>
          <w:lang w:val="en-GB"/>
        </w:rPr>
      </w:pPr>
      <w:r w:rsidRPr="00357828">
        <w:rPr>
          <w:rFonts w:ascii="Arial" w:hAnsi="Arial" w:cs="Arial"/>
          <w:lang w:val="en-GB"/>
        </w:rPr>
        <w:t>Québec</w:t>
      </w:r>
      <w:r w:rsidR="00FB5ABD" w:rsidRPr="00357828">
        <w:rPr>
          <w:rFonts w:ascii="Arial" w:hAnsi="Arial" w:cs="Arial"/>
          <w:lang w:val="en-GB"/>
        </w:rPr>
        <w:t xml:space="preserve">, </w:t>
      </w:r>
      <w:r w:rsidR="00B87E2C" w:rsidRPr="00357828">
        <w:rPr>
          <w:rFonts w:ascii="Arial" w:hAnsi="Arial" w:cs="Arial"/>
          <w:lang w:val="en-GB"/>
        </w:rPr>
        <w:t>June 6</w:t>
      </w:r>
      <w:r w:rsidR="00B87E2C" w:rsidRPr="00357828">
        <w:rPr>
          <w:rFonts w:ascii="Arial" w:hAnsi="Arial" w:cs="Arial"/>
          <w:vertAlign w:val="superscript"/>
          <w:lang w:val="en-GB"/>
        </w:rPr>
        <w:t>th</w:t>
      </w:r>
      <w:r w:rsidR="00B87E2C" w:rsidRPr="00357828">
        <w:rPr>
          <w:rFonts w:ascii="Arial" w:hAnsi="Arial" w:cs="Arial"/>
          <w:lang w:val="en-GB"/>
        </w:rPr>
        <w:t>, 2013</w:t>
      </w:r>
    </w:p>
    <w:p w:rsidR="00FB5ABD" w:rsidRPr="00357828" w:rsidRDefault="00FB5ABD" w:rsidP="006A7EFE">
      <w:pPr>
        <w:tabs>
          <w:tab w:val="left" w:pos="5040"/>
        </w:tabs>
        <w:ind w:left="4140"/>
        <w:jc w:val="both"/>
        <w:rPr>
          <w:rFonts w:ascii="Arial" w:hAnsi="Arial" w:cs="Arial"/>
          <w:lang w:val="en-GB"/>
        </w:rPr>
      </w:pPr>
    </w:p>
    <w:p w:rsidR="00FB5ABD" w:rsidRPr="00357828" w:rsidRDefault="00FB5ABD" w:rsidP="006A7EFE">
      <w:pPr>
        <w:tabs>
          <w:tab w:val="left" w:pos="5040"/>
        </w:tabs>
        <w:ind w:left="4140"/>
        <w:jc w:val="both"/>
        <w:rPr>
          <w:rFonts w:ascii="Arial" w:hAnsi="Arial" w:cs="Arial"/>
          <w:i/>
          <w:smallCaps/>
          <w:lang w:val="en-GB"/>
        </w:rPr>
      </w:pPr>
    </w:p>
    <w:p w:rsidR="00FB5ABD" w:rsidRPr="001567F6" w:rsidRDefault="00FB5ABD" w:rsidP="006A7EFE">
      <w:pPr>
        <w:tabs>
          <w:tab w:val="left" w:pos="9360"/>
        </w:tabs>
        <w:ind w:left="4140"/>
        <w:jc w:val="both"/>
        <w:rPr>
          <w:rFonts w:ascii="Arial" w:hAnsi="Arial" w:cs="Arial"/>
          <w:b/>
          <w:u w:val="single"/>
          <w:lang w:val="en-GB"/>
        </w:rPr>
      </w:pPr>
      <w:r w:rsidRPr="001567F6">
        <w:rPr>
          <w:rFonts w:ascii="Arial" w:hAnsi="Arial" w:cs="Arial"/>
          <w:b/>
          <w:u w:val="single"/>
          <w:lang w:val="en-GB"/>
        </w:rPr>
        <w:tab/>
      </w:r>
    </w:p>
    <w:p w:rsidR="00FB5ABD" w:rsidRPr="00357828" w:rsidRDefault="008B3482" w:rsidP="006A7EFE">
      <w:pPr>
        <w:tabs>
          <w:tab w:val="left" w:pos="5040"/>
          <w:tab w:val="left" w:pos="8640"/>
        </w:tabs>
        <w:ind w:left="4140"/>
        <w:jc w:val="both"/>
        <w:rPr>
          <w:rFonts w:ascii="Arial" w:hAnsi="Arial" w:cs="Arial"/>
        </w:rPr>
      </w:pPr>
      <w:r w:rsidRPr="001567F6">
        <w:rPr>
          <w:rFonts w:ascii="Arial" w:hAnsi="Arial" w:cs="Arial"/>
          <w:b/>
        </w:rPr>
        <w:t xml:space="preserve">Joli-Cœur Lacasse </w:t>
      </w:r>
      <w:r w:rsidR="00E25631" w:rsidRPr="001567F6">
        <w:rPr>
          <w:rFonts w:ascii="Arial" w:hAnsi="Arial" w:cs="Arial"/>
          <w:b/>
        </w:rPr>
        <w:t>S</w:t>
      </w:r>
      <w:r w:rsidR="00E25631" w:rsidRPr="00357828">
        <w:rPr>
          <w:rFonts w:ascii="Arial" w:hAnsi="Arial" w:cs="Arial"/>
        </w:rPr>
        <w:t>.E.N.C.R.L.</w:t>
      </w:r>
    </w:p>
    <w:p w:rsidR="00B92E2F" w:rsidRPr="00357828" w:rsidRDefault="00B92E2F" w:rsidP="006A7EFE">
      <w:pPr>
        <w:tabs>
          <w:tab w:val="left" w:pos="5040"/>
          <w:tab w:val="left" w:pos="8640"/>
        </w:tabs>
        <w:ind w:left="4140"/>
        <w:jc w:val="both"/>
        <w:rPr>
          <w:rFonts w:ascii="Arial" w:hAnsi="Arial" w:cs="Arial"/>
          <w:b/>
          <w:smallCaps/>
        </w:rPr>
      </w:pPr>
      <w:r w:rsidRPr="00357828">
        <w:rPr>
          <w:rFonts w:ascii="Arial" w:hAnsi="Arial" w:cs="Arial"/>
          <w:b/>
        </w:rPr>
        <w:t>(André Joli-Cœur and Alexandre Brousseau)</w:t>
      </w:r>
    </w:p>
    <w:p w:rsidR="00FB5ABD" w:rsidRPr="00357828" w:rsidRDefault="00E80FF1" w:rsidP="006A7EFE">
      <w:pPr>
        <w:tabs>
          <w:tab w:val="left" w:pos="5040"/>
        </w:tabs>
        <w:ind w:left="4140"/>
        <w:jc w:val="both"/>
        <w:rPr>
          <w:rFonts w:ascii="Arial" w:hAnsi="Arial" w:cs="Arial"/>
        </w:rPr>
      </w:pPr>
      <w:r w:rsidRPr="00357828">
        <w:rPr>
          <w:rFonts w:ascii="Arial" w:hAnsi="Arial" w:cs="Arial"/>
        </w:rPr>
        <w:t>Plaintiff’s Attorneys</w:t>
      </w:r>
    </w:p>
    <w:p w:rsidR="00EC3A87" w:rsidRPr="00357828" w:rsidRDefault="00EC3A87" w:rsidP="00EC3A87">
      <w:pPr>
        <w:ind w:left="4248"/>
        <w:jc w:val="both"/>
        <w:rPr>
          <w:rFonts w:ascii="Arial" w:hAnsi="Arial" w:cs="Arial"/>
          <w:b/>
          <w:bCs/>
          <w:lang w:val="fr-FR"/>
        </w:rPr>
      </w:pPr>
    </w:p>
    <w:p w:rsidR="00EC3A87" w:rsidRPr="00357828" w:rsidRDefault="00EC3A87" w:rsidP="00EC3A87">
      <w:pPr>
        <w:pBdr>
          <w:bottom w:val="single" w:sz="12" w:space="1" w:color="auto"/>
        </w:pBdr>
        <w:ind w:left="4248"/>
        <w:jc w:val="both"/>
        <w:rPr>
          <w:rFonts w:ascii="Arial" w:hAnsi="Arial" w:cs="Arial"/>
          <w:b/>
          <w:bCs/>
          <w:lang w:val="fr-FR"/>
        </w:rPr>
      </w:pPr>
    </w:p>
    <w:p w:rsidR="00EC3A87" w:rsidRPr="00357828" w:rsidRDefault="00EC3A87" w:rsidP="00EC3A87">
      <w:pPr>
        <w:ind w:left="4248"/>
        <w:jc w:val="both"/>
        <w:rPr>
          <w:rFonts w:ascii="Arial" w:hAnsi="Arial" w:cs="Arial"/>
          <w:b/>
          <w:bCs/>
          <w:lang w:val="en-GB"/>
        </w:rPr>
      </w:pPr>
      <w:r w:rsidRPr="00357828">
        <w:rPr>
          <w:rFonts w:ascii="Arial" w:hAnsi="Arial" w:cs="Arial"/>
          <w:b/>
          <w:bCs/>
          <w:lang w:val="en-GB"/>
        </w:rPr>
        <w:t>André Binette</w:t>
      </w:r>
      <w:r w:rsidR="009B2FC3" w:rsidRPr="00357828">
        <w:rPr>
          <w:rFonts w:ascii="Arial" w:hAnsi="Arial" w:cs="Arial"/>
          <w:b/>
          <w:bCs/>
          <w:lang w:val="en-GB"/>
        </w:rPr>
        <w:t xml:space="preserve">, </w:t>
      </w:r>
      <w:r w:rsidR="00664004" w:rsidRPr="00357828">
        <w:rPr>
          <w:rFonts w:ascii="Arial" w:hAnsi="Arial" w:cs="Arial"/>
          <w:b/>
          <w:bCs/>
          <w:lang w:val="en-GB"/>
        </w:rPr>
        <w:t>legal advisor</w:t>
      </w:r>
    </w:p>
    <w:p w:rsidR="00EC3A87" w:rsidRPr="00357828" w:rsidRDefault="00EC3A87" w:rsidP="00EC3A87">
      <w:pPr>
        <w:ind w:left="4248"/>
        <w:jc w:val="both"/>
        <w:rPr>
          <w:rFonts w:ascii="Arial" w:hAnsi="Arial" w:cs="Arial"/>
          <w:b/>
          <w:bCs/>
          <w:lang w:val="en-GB"/>
        </w:rPr>
      </w:pPr>
      <w:r w:rsidRPr="00357828">
        <w:rPr>
          <w:rFonts w:ascii="Arial" w:hAnsi="Arial" w:cs="Arial"/>
          <w:b/>
          <w:bCs/>
          <w:lang w:val="en-GB"/>
        </w:rPr>
        <w:t>DS Welch Bussières</w:t>
      </w:r>
    </w:p>
    <w:p w:rsidR="00EC3A87" w:rsidRPr="00357828" w:rsidRDefault="00EC3A87" w:rsidP="00EC3A87">
      <w:pPr>
        <w:ind w:left="4248"/>
        <w:jc w:val="both"/>
        <w:rPr>
          <w:rFonts w:ascii="Arial" w:hAnsi="Arial" w:cs="Arial"/>
          <w:b/>
          <w:bCs/>
          <w:lang w:val="en-GB"/>
        </w:rPr>
      </w:pPr>
    </w:p>
    <w:p w:rsidR="00EC3A87" w:rsidRPr="00357828" w:rsidRDefault="00EC3A87" w:rsidP="00EC3A87">
      <w:pPr>
        <w:ind w:left="4248"/>
        <w:jc w:val="both"/>
        <w:rPr>
          <w:rFonts w:ascii="Arial" w:hAnsi="Arial" w:cs="Arial"/>
          <w:b/>
          <w:bCs/>
          <w:lang w:val="en-GB"/>
        </w:rPr>
      </w:pPr>
    </w:p>
    <w:p w:rsidR="00A85372" w:rsidRPr="00357828" w:rsidRDefault="00A85372" w:rsidP="00A85372">
      <w:pPr>
        <w:pBdr>
          <w:bottom w:val="single" w:sz="2" w:space="1" w:color="auto"/>
        </w:pBdr>
        <w:spacing w:line="288" w:lineRule="auto"/>
        <w:jc w:val="center"/>
        <w:rPr>
          <w:rFonts w:ascii="Arial" w:hAnsi="Arial" w:cs="Arial"/>
          <w:b/>
          <w:lang w:val="en-CA"/>
        </w:rPr>
      </w:pPr>
      <w:r w:rsidRPr="00357828">
        <w:rPr>
          <w:rFonts w:ascii="Arial" w:hAnsi="Arial" w:cs="Arial"/>
          <w:b/>
          <w:lang w:val="en-CA"/>
        </w:rPr>
        <w:t>NOTICE TO DEFENDANT</w:t>
      </w:r>
    </w:p>
    <w:p w:rsidR="00A85372" w:rsidRPr="00357828" w:rsidRDefault="00A85372" w:rsidP="00A85372">
      <w:pPr>
        <w:pBdr>
          <w:bottom w:val="single" w:sz="2" w:space="1" w:color="auto"/>
        </w:pBdr>
        <w:spacing w:line="288" w:lineRule="auto"/>
        <w:jc w:val="center"/>
        <w:rPr>
          <w:rFonts w:ascii="Arial" w:hAnsi="Arial" w:cs="Arial"/>
          <w:lang w:val="en-CA"/>
        </w:rPr>
      </w:pPr>
      <w:r w:rsidRPr="00357828">
        <w:rPr>
          <w:rFonts w:ascii="Arial" w:hAnsi="Arial" w:cs="Arial"/>
          <w:b/>
          <w:lang w:val="en-CA"/>
        </w:rPr>
        <w:t>(</w:t>
      </w:r>
      <w:proofErr w:type="gramStart"/>
      <w:r w:rsidRPr="00357828">
        <w:rPr>
          <w:rFonts w:ascii="Arial" w:hAnsi="Arial" w:cs="Arial"/>
          <w:b/>
          <w:lang w:val="en-CA"/>
        </w:rPr>
        <w:t>section</w:t>
      </w:r>
      <w:proofErr w:type="gramEnd"/>
      <w:r w:rsidRPr="00357828">
        <w:rPr>
          <w:rFonts w:ascii="Arial" w:hAnsi="Arial" w:cs="Arial"/>
          <w:b/>
          <w:lang w:val="en-CA"/>
        </w:rPr>
        <w:t xml:space="preserve"> </w:t>
      </w:r>
      <w:smartTag w:uri="urn:schemas-microsoft-com:office:smarttags" w:element="metricconverter">
        <w:smartTagPr>
          <w:attr w:name="ProductID" w:val="119 C"/>
        </w:smartTagPr>
        <w:r w:rsidRPr="00357828">
          <w:rPr>
            <w:rFonts w:ascii="Arial" w:hAnsi="Arial" w:cs="Arial"/>
            <w:b/>
            <w:lang w:val="en-CA"/>
          </w:rPr>
          <w:t>119 C</w:t>
        </w:r>
      </w:smartTag>
      <w:r w:rsidRPr="00357828">
        <w:rPr>
          <w:rFonts w:ascii="Arial" w:hAnsi="Arial" w:cs="Arial"/>
          <w:b/>
          <w:lang w:val="en-CA"/>
        </w:rPr>
        <w:t>.C.P)</w:t>
      </w:r>
    </w:p>
    <w:p w:rsidR="00A85372" w:rsidRPr="00357828" w:rsidRDefault="00A85372" w:rsidP="00A85372">
      <w:pPr>
        <w:spacing w:line="288" w:lineRule="auto"/>
        <w:jc w:val="both"/>
        <w:rPr>
          <w:rFonts w:ascii="Arial" w:hAnsi="Arial" w:cs="Arial"/>
          <w:bCs/>
          <w:lang w:val="en-CA"/>
        </w:rPr>
      </w:pPr>
    </w:p>
    <w:p w:rsidR="00A85372" w:rsidRPr="00357828" w:rsidRDefault="00A85372" w:rsidP="00A85372">
      <w:pPr>
        <w:spacing w:line="288" w:lineRule="auto"/>
        <w:jc w:val="both"/>
        <w:rPr>
          <w:rFonts w:ascii="Arial" w:hAnsi="Arial" w:cs="Arial"/>
          <w:lang/>
        </w:rPr>
      </w:pPr>
      <w:proofErr w:type="gramStart"/>
      <w:r w:rsidRPr="00357828">
        <w:rPr>
          <w:rFonts w:ascii="Arial" w:hAnsi="Arial" w:cs="Arial"/>
          <w:b/>
          <w:bCs/>
          <w:lang w:val="en-CA"/>
        </w:rPr>
        <w:t>TAKE NOTICE</w:t>
      </w:r>
      <w:r w:rsidRPr="00357828">
        <w:rPr>
          <w:rFonts w:ascii="Arial" w:hAnsi="Arial" w:cs="Arial"/>
          <w:lang w:val="en-CA"/>
        </w:rPr>
        <w:t xml:space="preserve"> that the Plaintiff has filed this application </w:t>
      </w:r>
      <w:r w:rsidRPr="00357828">
        <w:rPr>
          <w:rFonts w:ascii="Arial" w:hAnsi="Arial" w:cs="Arial"/>
          <w:lang/>
        </w:rPr>
        <w:t>with the Registry of the Superior Court for the judicial district of Quebec.</w:t>
      </w:r>
      <w:proofErr w:type="gramEnd"/>
    </w:p>
    <w:p w:rsidR="00A85372" w:rsidRPr="00357828" w:rsidRDefault="00A85372" w:rsidP="00A85372">
      <w:pPr>
        <w:spacing w:line="288" w:lineRule="auto"/>
        <w:jc w:val="both"/>
        <w:rPr>
          <w:rFonts w:ascii="Arial" w:hAnsi="Arial" w:cs="Arial"/>
          <w:lang w:val="en-CA"/>
        </w:rPr>
      </w:pPr>
    </w:p>
    <w:p w:rsidR="00A85372" w:rsidRPr="00357828" w:rsidRDefault="00A85372" w:rsidP="00A85372">
      <w:pPr>
        <w:pStyle w:val="BodyText"/>
        <w:spacing w:line="288" w:lineRule="auto"/>
        <w:jc w:val="both"/>
        <w:rPr>
          <w:rFonts w:ascii="Arial" w:hAnsi="Arial" w:cs="Arial"/>
          <w:sz w:val="24"/>
          <w:szCs w:val="24"/>
          <w:lang w:val="en-CA"/>
        </w:rPr>
      </w:pPr>
      <w:r w:rsidRPr="00357828">
        <w:rPr>
          <w:rFonts w:ascii="Arial" w:hAnsi="Arial" w:cs="Arial"/>
          <w:sz w:val="24"/>
          <w:szCs w:val="24"/>
          <w:lang w:val="en-CA"/>
        </w:rPr>
        <w:t>To file an answer to this application, you must first file a written appearance, personally or by lawyer, at the Quebec courthouse located at 300, boulevard Jean-Lesage, Quebec (Quebec) G1K 8K6, within ten (10) days of service of this motion.</w:t>
      </w:r>
    </w:p>
    <w:p w:rsidR="00A85372" w:rsidRPr="00357828" w:rsidRDefault="00A85372" w:rsidP="00A85372">
      <w:pPr>
        <w:spacing w:line="288" w:lineRule="auto"/>
        <w:jc w:val="both"/>
        <w:rPr>
          <w:rFonts w:ascii="Arial" w:hAnsi="Arial" w:cs="Arial"/>
          <w:lang w:val="en-CA"/>
        </w:rPr>
      </w:pPr>
    </w:p>
    <w:p w:rsidR="00A85372" w:rsidRPr="00357828" w:rsidRDefault="00A85372" w:rsidP="00A85372">
      <w:pPr>
        <w:spacing w:line="288" w:lineRule="auto"/>
        <w:jc w:val="both"/>
        <w:rPr>
          <w:rFonts w:ascii="Arial" w:hAnsi="Arial" w:cs="Arial"/>
          <w:lang w:val="en-CA"/>
        </w:rPr>
      </w:pPr>
      <w:r w:rsidRPr="00357828">
        <w:rPr>
          <w:rFonts w:ascii="Arial" w:hAnsi="Arial" w:cs="Arial"/>
          <w:lang w:val="en-CA"/>
        </w:rPr>
        <w:t>If you fail to file an appearance within that time limit, a judgment by default may be rendered against you without further notice upon the expiry of the 10</w:t>
      </w:r>
      <w:r w:rsidRPr="00357828">
        <w:rPr>
          <w:rFonts w:ascii="Arial" w:hAnsi="Arial" w:cs="Arial"/>
          <w:lang w:val="en-CA"/>
        </w:rPr>
        <w:noBreakHyphen/>
        <w:t>day period.</w:t>
      </w:r>
    </w:p>
    <w:p w:rsidR="00A85372" w:rsidRPr="00357828" w:rsidRDefault="00A85372" w:rsidP="00A85372">
      <w:pPr>
        <w:spacing w:line="288" w:lineRule="auto"/>
        <w:jc w:val="both"/>
        <w:rPr>
          <w:rFonts w:ascii="Arial" w:hAnsi="Arial" w:cs="Arial"/>
          <w:lang w:val="en-CA"/>
        </w:rPr>
      </w:pPr>
    </w:p>
    <w:p w:rsidR="00A85372" w:rsidRPr="00357828" w:rsidRDefault="00A85372" w:rsidP="00A85372">
      <w:pPr>
        <w:spacing w:line="288" w:lineRule="auto"/>
        <w:jc w:val="both"/>
        <w:rPr>
          <w:rFonts w:ascii="Arial" w:hAnsi="Arial" w:cs="Arial"/>
          <w:lang w:val="en-CA"/>
        </w:rPr>
      </w:pPr>
      <w:r w:rsidRPr="00357828">
        <w:rPr>
          <w:rFonts w:ascii="Arial" w:hAnsi="Arial" w:cs="Arial"/>
          <w:lang w:val="en-CA"/>
        </w:rPr>
        <w:t>If you file an appearance, the action or application will be presented before the Court on</w:t>
      </w:r>
      <w:r w:rsidR="00D22BB0">
        <w:rPr>
          <w:rFonts w:ascii="Arial" w:hAnsi="Arial" w:cs="Arial"/>
          <w:b/>
          <w:lang w:val="en-CA"/>
        </w:rPr>
        <w:t xml:space="preserve"> July 18th</w:t>
      </w:r>
      <w:r w:rsidRPr="00357828">
        <w:rPr>
          <w:rFonts w:ascii="Arial" w:hAnsi="Arial" w:cs="Arial"/>
          <w:b/>
          <w:lang w:val="en-CA"/>
        </w:rPr>
        <w:t xml:space="preserve"> 2013, at 9:00 a.m., in room 3.14</w:t>
      </w:r>
      <w:r w:rsidRPr="00357828">
        <w:rPr>
          <w:rFonts w:ascii="Arial" w:hAnsi="Arial" w:cs="Arial"/>
          <w:lang w:val="en-CA"/>
        </w:rPr>
        <w:t xml:space="preserve"> of the courthouse. On that date, the court may exercise such powers as are necessary to ensure the orderly progress of the proceeding or the court may hear the case, unless you make a written agreement with the Plaintiff or the Plaintiff’s lawyer on a timetable for the orderly progress of the proceeding. The timetable must be filed in the office of the court.</w:t>
      </w:r>
    </w:p>
    <w:p w:rsidR="00A85372" w:rsidRPr="00357828" w:rsidRDefault="00A85372" w:rsidP="00A85372">
      <w:pPr>
        <w:spacing w:line="288" w:lineRule="auto"/>
        <w:jc w:val="both"/>
        <w:rPr>
          <w:rFonts w:ascii="Arial" w:hAnsi="Arial" w:cs="Arial"/>
          <w:lang w:val="en-CA"/>
        </w:rPr>
      </w:pPr>
    </w:p>
    <w:p w:rsidR="00A85372" w:rsidRPr="00357828" w:rsidRDefault="00A85372" w:rsidP="00A85372">
      <w:pPr>
        <w:jc w:val="center"/>
        <w:rPr>
          <w:rFonts w:ascii="Arial" w:hAnsi="Arial" w:cs="Arial"/>
          <w:spacing w:val="-3"/>
          <w:u w:val="single"/>
          <w:lang w:val="en-CA"/>
        </w:rPr>
      </w:pPr>
      <w:bookmarkStart w:id="1" w:name="_Toc103482039"/>
      <w:r w:rsidRPr="00357828">
        <w:rPr>
          <w:rFonts w:ascii="Arial" w:hAnsi="Arial" w:cs="Arial"/>
          <w:spacing w:val="-3"/>
          <w:u w:val="single"/>
          <w:lang w:val="en-CA"/>
        </w:rPr>
        <w:t>Request for transfer of a small claim</w:t>
      </w:r>
      <w:bookmarkEnd w:id="1"/>
    </w:p>
    <w:p w:rsidR="00A85372" w:rsidRPr="00357828" w:rsidRDefault="00A85372" w:rsidP="00A85372">
      <w:pPr>
        <w:jc w:val="center"/>
        <w:rPr>
          <w:rFonts w:ascii="Arial" w:hAnsi="Arial" w:cs="Arial"/>
          <w:spacing w:val="-3"/>
          <w:lang w:val="en-CA"/>
        </w:rPr>
      </w:pPr>
    </w:p>
    <w:p w:rsidR="00A85372" w:rsidRPr="00357828" w:rsidRDefault="00A85372" w:rsidP="00A85372">
      <w:pPr>
        <w:jc w:val="both"/>
        <w:rPr>
          <w:rFonts w:ascii="Arial" w:hAnsi="Arial" w:cs="Arial"/>
          <w:spacing w:val="-3"/>
          <w:lang w:val="en-CA"/>
        </w:rPr>
      </w:pPr>
      <w:proofErr w:type="gramStart"/>
      <w:r w:rsidRPr="00357828">
        <w:rPr>
          <w:rFonts w:ascii="Arial" w:hAnsi="Arial" w:cs="Arial"/>
          <w:spacing w:val="-3"/>
          <w:lang w:val="en-CA"/>
        </w:rPr>
        <w:t xml:space="preserve">If the amount claimed by the Plaintiff does not exceed seven thousand dollars ($7 000.00) without taking into consideration the interests, and if you could have filed such an action had you been a Plaintiff in a Small Claims Court, you may make a request to the clerk for the action to be disposed of pursuant to the rules of Book VIII of the </w:t>
      </w:r>
      <w:r w:rsidRPr="00357828">
        <w:rPr>
          <w:rFonts w:ascii="Arial" w:hAnsi="Arial" w:cs="Arial"/>
          <w:i/>
          <w:spacing w:val="-3"/>
          <w:lang w:val="en-CA"/>
        </w:rPr>
        <w:t>Code of Civil Procedure</w:t>
      </w:r>
      <w:r w:rsidRPr="00357828">
        <w:rPr>
          <w:rFonts w:ascii="Arial" w:hAnsi="Arial" w:cs="Arial"/>
          <w:spacing w:val="-3"/>
          <w:lang w:val="en-CA"/>
        </w:rPr>
        <w:t xml:space="preserve"> (R.S.Q., c. C</w:t>
      </w:r>
      <w:r w:rsidRPr="00357828">
        <w:rPr>
          <w:rFonts w:ascii="Arial" w:hAnsi="Arial" w:cs="Arial"/>
          <w:spacing w:val="-3"/>
          <w:lang w:val="en-CA"/>
        </w:rPr>
        <w:noBreakHyphen/>
        <w:t>25).</w:t>
      </w:r>
      <w:proofErr w:type="gramEnd"/>
      <w:r w:rsidRPr="00357828">
        <w:rPr>
          <w:rFonts w:ascii="Arial" w:hAnsi="Arial" w:cs="Arial"/>
          <w:spacing w:val="-3"/>
          <w:lang w:val="en-CA"/>
        </w:rPr>
        <w:t xml:space="preserve"> If you do not make such a request, you could be liable for costs higher </w:t>
      </w:r>
      <w:proofErr w:type="gramStart"/>
      <w:r w:rsidRPr="00357828">
        <w:rPr>
          <w:rFonts w:ascii="Arial" w:hAnsi="Arial" w:cs="Arial"/>
          <w:spacing w:val="-3"/>
          <w:lang w:val="en-CA"/>
        </w:rPr>
        <w:t>than those</w:t>
      </w:r>
      <w:proofErr w:type="gramEnd"/>
      <w:r w:rsidRPr="00357828">
        <w:rPr>
          <w:rFonts w:ascii="Arial" w:hAnsi="Arial" w:cs="Arial"/>
          <w:spacing w:val="-3"/>
          <w:lang w:val="en-CA"/>
        </w:rPr>
        <w:t xml:space="preserve"> provided for in Book VIII of the Code.</w:t>
      </w:r>
    </w:p>
    <w:p w:rsidR="00A85372" w:rsidRPr="00357828" w:rsidRDefault="00A85372" w:rsidP="00A85372">
      <w:pPr>
        <w:jc w:val="both"/>
        <w:rPr>
          <w:rFonts w:ascii="Arial" w:hAnsi="Arial" w:cs="Arial"/>
          <w:spacing w:val="-3"/>
          <w:lang w:val="en-GB"/>
        </w:rPr>
      </w:pPr>
    </w:p>
    <w:p w:rsidR="00E80FF1" w:rsidRPr="00357828" w:rsidRDefault="00E80FF1" w:rsidP="00E80FF1">
      <w:pPr>
        <w:tabs>
          <w:tab w:val="left" w:pos="5040"/>
        </w:tabs>
        <w:ind w:left="4140"/>
        <w:jc w:val="both"/>
        <w:rPr>
          <w:rFonts w:ascii="Arial" w:hAnsi="Arial" w:cs="Arial"/>
        </w:rPr>
      </w:pPr>
      <w:r w:rsidRPr="00357828">
        <w:rPr>
          <w:rFonts w:ascii="Arial" w:hAnsi="Arial" w:cs="Arial"/>
        </w:rPr>
        <w:t>Québec, June 6</w:t>
      </w:r>
      <w:r w:rsidRPr="00357828">
        <w:rPr>
          <w:rFonts w:ascii="Arial" w:hAnsi="Arial" w:cs="Arial"/>
          <w:vertAlign w:val="superscript"/>
        </w:rPr>
        <w:t>th</w:t>
      </w:r>
      <w:r w:rsidRPr="00357828">
        <w:rPr>
          <w:rFonts w:ascii="Arial" w:hAnsi="Arial" w:cs="Arial"/>
        </w:rPr>
        <w:t>, 2013</w:t>
      </w:r>
    </w:p>
    <w:p w:rsidR="00E80FF1" w:rsidRPr="00357828" w:rsidRDefault="00E80FF1" w:rsidP="00E80FF1">
      <w:pPr>
        <w:tabs>
          <w:tab w:val="left" w:pos="5040"/>
        </w:tabs>
        <w:ind w:left="4140"/>
        <w:jc w:val="both"/>
        <w:rPr>
          <w:rFonts w:ascii="Arial" w:hAnsi="Arial" w:cs="Arial"/>
        </w:rPr>
      </w:pPr>
    </w:p>
    <w:p w:rsidR="00E80FF1" w:rsidRPr="00357828" w:rsidRDefault="00E80FF1" w:rsidP="00E80FF1">
      <w:pPr>
        <w:tabs>
          <w:tab w:val="left" w:pos="5040"/>
        </w:tabs>
        <w:ind w:left="4140"/>
        <w:jc w:val="both"/>
        <w:rPr>
          <w:rFonts w:ascii="Arial" w:hAnsi="Arial" w:cs="Arial"/>
          <w:i/>
          <w:smallCaps/>
        </w:rPr>
      </w:pPr>
    </w:p>
    <w:p w:rsidR="00E80FF1" w:rsidRPr="00357828" w:rsidRDefault="00E80FF1" w:rsidP="00E80FF1">
      <w:pPr>
        <w:tabs>
          <w:tab w:val="left" w:pos="9360"/>
        </w:tabs>
        <w:ind w:left="4140"/>
        <w:jc w:val="both"/>
        <w:rPr>
          <w:rFonts w:ascii="Arial" w:hAnsi="Arial" w:cs="Arial"/>
          <w:u w:val="single"/>
        </w:rPr>
      </w:pPr>
      <w:r w:rsidRPr="00357828">
        <w:rPr>
          <w:rFonts w:ascii="Arial" w:hAnsi="Arial" w:cs="Arial"/>
          <w:u w:val="single"/>
        </w:rPr>
        <w:tab/>
      </w:r>
    </w:p>
    <w:p w:rsidR="00E80FF1" w:rsidRPr="00357828" w:rsidRDefault="00E80FF1" w:rsidP="00E80FF1">
      <w:pPr>
        <w:tabs>
          <w:tab w:val="left" w:pos="5040"/>
          <w:tab w:val="left" w:pos="8640"/>
        </w:tabs>
        <w:ind w:left="4140"/>
        <w:jc w:val="both"/>
        <w:rPr>
          <w:rFonts w:ascii="Arial" w:hAnsi="Arial" w:cs="Arial"/>
        </w:rPr>
      </w:pPr>
      <w:r w:rsidRPr="00357828">
        <w:rPr>
          <w:rFonts w:ascii="Arial" w:hAnsi="Arial" w:cs="Arial"/>
          <w:b/>
        </w:rPr>
        <w:t xml:space="preserve">Joli-Cœur Lacasse </w:t>
      </w:r>
      <w:r w:rsidRPr="00357828">
        <w:rPr>
          <w:rFonts w:ascii="Arial" w:hAnsi="Arial" w:cs="Arial"/>
        </w:rPr>
        <w:t>S.E.N.C.R.L.</w:t>
      </w:r>
    </w:p>
    <w:p w:rsidR="00E80FF1" w:rsidRPr="00357828" w:rsidRDefault="00E80FF1" w:rsidP="00E80FF1">
      <w:pPr>
        <w:tabs>
          <w:tab w:val="left" w:pos="5040"/>
          <w:tab w:val="left" w:pos="8640"/>
        </w:tabs>
        <w:ind w:left="4140"/>
        <w:jc w:val="both"/>
        <w:rPr>
          <w:rFonts w:ascii="Arial" w:hAnsi="Arial" w:cs="Arial"/>
          <w:b/>
          <w:smallCaps/>
        </w:rPr>
      </w:pPr>
      <w:r w:rsidRPr="00357828">
        <w:rPr>
          <w:rFonts w:ascii="Arial" w:hAnsi="Arial" w:cs="Arial"/>
          <w:b/>
        </w:rPr>
        <w:t>(André Joli-Cœur and Alexandre Brousseau)</w:t>
      </w:r>
    </w:p>
    <w:p w:rsidR="00E80FF1" w:rsidRPr="00357828" w:rsidRDefault="00E80FF1" w:rsidP="00E80FF1">
      <w:pPr>
        <w:tabs>
          <w:tab w:val="left" w:pos="5040"/>
        </w:tabs>
        <w:ind w:left="4140"/>
        <w:jc w:val="both"/>
        <w:rPr>
          <w:rFonts w:ascii="Arial" w:hAnsi="Arial" w:cs="Arial"/>
          <w:lang w:val="en-GB"/>
        </w:rPr>
      </w:pPr>
      <w:r w:rsidRPr="00357828">
        <w:rPr>
          <w:rFonts w:ascii="Arial" w:hAnsi="Arial" w:cs="Arial"/>
          <w:lang w:val="en-GB"/>
        </w:rPr>
        <w:t>Plaintiff’s Attorneys</w:t>
      </w:r>
    </w:p>
    <w:p w:rsidR="00E80FF1" w:rsidRDefault="00E80FF1" w:rsidP="00E80FF1">
      <w:pPr>
        <w:ind w:left="4248"/>
        <w:jc w:val="both"/>
        <w:rPr>
          <w:rFonts w:ascii="Arial" w:hAnsi="Arial" w:cs="Arial"/>
          <w:b/>
          <w:bCs/>
          <w:lang w:val="en-GB"/>
        </w:rPr>
      </w:pPr>
    </w:p>
    <w:p w:rsidR="00357828" w:rsidRPr="00357828" w:rsidRDefault="00357828" w:rsidP="00E80FF1">
      <w:pPr>
        <w:ind w:left="4248"/>
        <w:jc w:val="both"/>
        <w:rPr>
          <w:rFonts w:ascii="Arial" w:hAnsi="Arial" w:cs="Arial"/>
          <w:b/>
          <w:bCs/>
          <w:lang w:val="en-GB"/>
        </w:rPr>
      </w:pPr>
    </w:p>
    <w:p w:rsidR="00E80FF1" w:rsidRDefault="00E80FF1" w:rsidP="00E80FF1">
      <w:pPr>
        <w:pBdr>
          <w:bottom w:val="single" w:sz="12" w:space="1" w:color="auto"/>
        </w:pBdr>
        <w:ind w:left="4248"/>
        <w:jc w:val="both"/>
        <w:rPr>
          <w:rFonts w:ascii="Arial" w:hAnsi="Arial" w:cs="Arial"/>
          <w:b/>
          <w:bCs/>
          <w:lang w:val="en-GB"/>
        </w:rPr>
      </w:pPr>
    </w:p>
    <w:p w:rsidR="00357828" w:rsidRDefault="00357828" w:rsidP="00E80FF1">
      <w:pPr>
        <w:pBdr>
          <w:bottom w:val="single" w:sz="12" w:space="1" w:color="auto"/>
        </w:pBdr>
        <w:ind w:left="4248"/>
        <w:jc w:val="both"/>
        <w:rPr>
          <w:rFonts w:ascii="Arial" w:hAnsi="Arial" w:cs="Arial"/>
          <w:b/>
          <w:bCs/>
          <w:lang w:val="en-GB"/>
        </w:rPr>
      </w:pPr>
    </w:p>
    <w:p w:rsidR="00357828" w:rsidRDefault="00357828" w:rsidP="00E80FF1">
      <w:pPr>
        <w:pBdr>
          <w:bottom w:val="single" w:sz="12" w:space="1" w:color="auto"/>
        </w:pBdr>
        <w:ind w:left="4248"/>
        <w:jc w:val="both"/>
        <w:rPr>
          <w:rFonts w:ascii="Arial" w:hAnsi="Arial" w:cs="Arial"/>
          <w:b/>
          <w:bCs/>
          <w:lang w:val="en-GB"/>
        </w:rPr>
      </w:pPr>
    </w:p>
    <w:p w:rsidR="00357828" w:rsidRPr="00357828" w:rsidRDefault="00357828" w:rsidP="00E80FF1">
      <w:pPr>
        <w:pBdr>
          <w:bottom w:val="single" w:sz="12" w:space="1" w:color="auto"/>
        </w:pBdr>
        <w:ind w:left="4248"/>
        <w:jc w:val="both"/>
        <w:rPr>
          <w:rFonts w:ascii="Arial" w:hAnsi="Arial" w:cs="Arial"/>
          <w:b/>
          <w:bCs/>
          <w:lang w:val="en-GB"/>
        </w:rPr>
      </w:pPr>
    </w:p>
    <w:p w:rsidR="00E80FF1" w:rsidRPr="00357828" w:rsidRDefault="00E80FF1" w:rsidP="00E80FF1">
      <w:pPr>
        <w:ind w:left="4248"/>
        <w:jc w:val="both"/>
        <w:rPr>
          <w:rFonts w:ascii="Arial" w:hAnsi="Arial" w:cs="Arial"/>
          <w:b/>
          <w:bCs/>
          <w:lang w:val="en-GB"/>
        </w:rPr>
      </w:pPr>
      <w:r w:rsidRPr="00357828">
        <w:rPr>
          <w:rFonts w:ascii="Arial" w:hAnsi="Arial" w:cs="Arial"/>
          <w:b/>
          <w:bCs/>
          <w:lang w:val="en-GB"/>
        </w:rPr>
        <w:t>André Binette, legal advisor</w:t>
      </w:r>
    </w:p>
    <w:p w:rsidR="00E80FF1" w:rsidRPr="00357828" w:rsidRDefault="00E80FF1" w:rsidP="00E80FF1">
      <w:pPr>
        <w:ind w:left="4248"/>
        <w:jc w:val="both"/>
        <w:rPr>
          <w:rFonts w:ascii="Arial" w:hAnsi="Arial" w:cs="Arial"/>
          <w:b/>
          <w:bCs/>
          <w:lang w:val="en-GB"/>
        </w:rPr>
      </w:pPr>
      <w:r w:rsidRPr="00357828">
        <w:rPr>
          <w:rFonts w:ascii="Arial" w:hAnsi="Arial" w:cs="Arial"/>
          <w:b/>
          <w:bCs/>
          <w:lang w:val="en-GB"/>
        </w:rPr>
        <w:t>DS Welch Bussières</w:t>
      </w:r>
    </w:p>
    <w:p w:rsidR="00A85372" w:rsidRPr="00357828" w:rsidRDefault="00A85372" w:rsidP="00A85372">
      <w:pPr>
        <w:jc w:val="both"/>
        <w:rPr>
          <w:rFonts w:ascii="Arial" w:hAnsi="Arial" w:cs="Arial"/>
          <w:spacing w:val="-3"/>
          <w:lang w:val="en-GB"/>
        </w:rPr>
      </w:pPr>
    </w:p>
    <w:p w:rsidR="00A85372" w:rsidRPr="00357828" w:rsidRDefault="00A85372" w:rsidP="00A85372">
      <w:pPr>
        <w:jc w:val="both"/>
        <w:rPr>
          <w:rFonts w:ascii="Arial" w:hAnsi="Arial" w:cs="Arial"/>
          <w:spacing w:val="-3"/>
          <w:lang w:val="en-GB"/>
        </w:rPr>
      </w:pPr>
    </w:p>
    <w:p w:rsidR="00EC3A87" w:rsidRPr="00357828" w:rsidRDefault="00EC3A87" w:rsidP="00EC3A87">
      <w:pPr>
        <w:ind w:left="4248"/>
        <w:jc w:val="both"/>
        <w:rPr>
          <w:rFonts w:ascii="Arial" w:hAnsi="Arial" w:cs="Arial"/>
          <w:b/>
          <w:bCs/>
          <w:lang w:val="en-GB"/>
        </w:rPr>
      </w:pPr>
    </w:p>
    <w:p w:rsidR="003A45BB" w:rsidRPr="00357828" w:rsidRDefault="003A45BB" w:rsidP="006A7EFE">
      <w:pPr>
        <w:jc w:val="both"/>
        <w:rPr>
          <w:rFonts w:ascii="Arial" w:hAnsi="Arial" w:cs="Arial"/>
          <w:spacing w:val="-3"/>
          <w:lang w:val="en-GB"/>
        </w:rPr>
      </w:pPr>
    </w:p>
    <w:sectPr w:rsidR="003A45BB" w:rsidRPr="00357828" w:rsidSect="00A43CF7">
      <w:headerReference w:type="default" r:id="rId7"/>
      <w:footerReference w:type="default" r:id="rId8"/>
      <w:footerReference w:type="first" r:id="rId9"/>
      <w:endnotePr>
        <w:numFmt w:val="decimal"/>
      </w:endnotePr>
      <w:pgSz w:w="12240" w:h="15840" w:code="1"/>
      <w:pgMar w:top="2160" w:right="1440" w:bottom="1440" w:left="1440" w:header="1440" w:footer="706" w:gutter="0"/>
      <w:paperSrc w:first="262" w:other="262"/>
      <w:cols w:space="720"/>
      <w:noEndnote/>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1FC9" w:rsidRDefault="00321FC9">
      <w:r>
        <w:separator/>
      </w:r>
    </w:p>
  </w:endnote>
  <w:endnote w:type="continuationSeparator" w:id="0">
    <w:p w:rsidR="00321FC9" w:rsidRDefault="00321F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ヒラギノ角ゴ Pro W3">
    <w:charset w:val="00"/>
    <w:family w:val="roman"/>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BE1" w:rsidRPr="00B470F3" w:rsidRDefault="00905BE1" w:rsidP="00FB5ABD">
    <w:pPr>
      <w:pStyle w:val="Footer"/>
      <w:jc w:val="center"/>
      <w:rPr>
        <w:rFonts w:ascii="Arial" w:hAnsi="Arial" w:cs="Arial"/>
        <w:sz w:val="20"/>
        <w:szCs w:val="20"/>
      </w:rPr>
    </w:pPr>
    <w:r w:rsidRPr="00B470F3">
      <w:rPr>
        <w:rFonts w:ascii="Arial" w:hAnsi="Arial" w:cs="Arial"/>
        <w:b/>
        <w:sz w:val="20"/>
        <w:szCs w:val="20"/>
      </w:rPr>
      <w:t>Joli-Cœur Lacasse</w:t>
    </w:r>
    <w:r w:rsidRPr="00B470F3">
      <w:rPr>
        <w:rFonts w:ascii="Arial" w:hAnsi="Arial" w:cs="Arial"/>
        <w:sz w:val="20"/>
        <w:szCs w:val="20"/>
      </w:rPr>
      <w:t xml:space="preserve"> </w:t>
    </w:r>
    <w:r w:rsidRPr="00B470F3">
      <w:rPr>
        <w:rFonts w:ascii="Arial" w:hAnsi="Arial" w:cs="Arial"/>
        <w:caps/>
        <w:sz w:val="20"/>
        <w:szCs w:val="20"/>
      </w:rPr>
      <w:t>s.e.n.c.r.l.</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BE1" w:rsidRPr="00905BE1" w:rsidRDefault="00905BE1" w:rsidP="00FB5ABD">
    <w:pPr>
      <w:pStyle w:val="Footer"/>
      <w:jc w:val="center"/>
      <w:rPr>
        <w:rFonts w:ascii="Arial" w:hAnsi="Arial" w:cs="Arial"/>
        <w:sz w:val="20"/>
        <w:szCs w:val="20"/>
      </w:rPr>
    </w:pPr>
    <w:r w:rsidRPr="00905BE1">
      <w:rPr>
        <w:rFonts w:ascii="Arial" w:hAnsi="Arial" w:cs="Arial"/>
        <w:b/>
        <w:sz w:val="20"/>
        <w:szCs w:val="20"/>
      </w:rPr>
      <w:t>Joli-Cœur Lacasse</w:t>
    </w:r>
    <w:r w:rsidRPr="00905BE1">
      <w:rPr>
        <w:rFonts w:ascii="Arial" w:hAnsi="Arial" w:cs="Arial"/>
        <w:sz w:val="20"/>
        <w:szCs w:val="20"/>
      </w:rPr>
      <w:t xml:space="preserve"> </w:t>
    </w:r>
    <w:r w:rsidRPr="00905BE1">
      <w:rPr>
        <w:rFonts w:ascii="Arial" w:hAnsi="Arial" w:cs="Arial"/>
        <w:caps/>
        <w:sz w:val="20"/>
        <w:szCs w:val="20"/>
      </w:rPr>
      <w:t>s.e.n.c.r.l.</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1FC9" w:rsidRDefault="00321FC9">
      <w:r>
        <w:separator/>
      </w:r>
    </w:p>
  </w:footnote>
  <w:footnote w:type="continuationSeparator" w:id="0">
    <w:p w:rsidR="00321FC9" w:rsidRDefault="00321F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BE1" w:rsidRPr="00686290" w:rsidRDefault="00905BE1" w:rsidP="00012842">
    <w:pPr>
      <w:widowControl w:val="0"/>
      <w:tabs>
        <w:tab w:val="right" w:pos="9360"/>
      </w:tabs>
      <w:jc w:val="right"/>
      <w:rPr>
        <w:rFonts w:ascii="Arial" w:hAnsi="Arial" w:cs="Arial"/>
        <w:sz w:val="22"/>
        <w:szCs w:val="22"/>
      </w:rPr>
    </w:pPr>
    <w:r w:rsidRPr="00686290">
      <w:rPr>
        <w:rStyle w:val="PageNumber"/>
        <w:rFonts w:ascii="Arial" w:hAnsi="Arial" w:cs="Arial"/>
        <w:sz w:val="22"/>
        <w:szCs w:val="22"/>
      </w:rPr>
      <w:fldChar w:fldCharType="begin"/>
    </w:r>
    <w:r w:rsidRPr="00686290">
      <w:rPr>
        <w:rStyle w:val="PageNumber"/>
        <w:rFonts w:ascii="Arial" w:hAnsi="Arial" w:cs="Arial"/>
        <w:sz w:val="22"/>
        <w:szCs w:val="22"/>
      </w:rPr>
      <w:instrText xml:space="preserve"> PAGE </w:instrText>
    </w:r>
    <w:r w:rsidRPr="00686290">
      <w:rPr>
        <w:rStyle w:val="PageNumber"/>
        <w:rFonts w:ascii="Arial" w:hAnsi="Arial" w:cs="Arial"/>
        <w:sz w:val="22"/>
        <w:szCs w:val="22"/>
      </w:rPr>
      <w:fldChar w:fldCharType="separate"/>
    </w:r>
    <w:r w:rsidR="006240D3">
      <w:rPr>
        <w:rStyle w:val="PageNumber"/>
        <w:rFonts w:ascii="Arial" w:hAnsi="Arial" w:cs="Arial"/>
        <w:noProof/>
        <w:sz w:val="22"/>
        <w:szCs w:val="22"/>
      </w:rPr>
      <w:t>3</w:t>
    </w:r>
    <w:r w:rsidRPr="00686290">
      <w:rPr>
        <w:rStyle w:val="PageNumber"/>
        <w:rFonts w:ascii="Arial" w:hAnsi="Arial" w:cs="Arial"/>
        <w:sz w:val="22"/>
        <w:szCs w:val="22"/>
      </w:rPr>
      <w:fldChar w:fldCharType="end"/>
    </w:r>
  </w:p>
  <w:p w:rsidR="00905BE1" w:rsidRDefault="00905BE1">
    <w:pPr>
      <w:widowControl w:val="0"/>
      <w:spacing w:line="240" w:lineRule="exact"/>
      <w:rPr>
        <w:rFonts w:ascii="Arial" w:hAnsi="Aria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894EE873"/>
    <w:lvl w:ilvl="0">
      <w:start w:val="1"/>
      <w:numFmt w:val="decimal"/>
      <w:isLgl/>
      <w:lvlText w:val="%1."/>
      <w:lvlJc w:val="left"/>
      <w:pPr>
        <w:tabs>
          <w:tab w:val="num" w:pos="360"/>
        </w:tabs>
        <w:ind w:left="360" w:firstLine="0"/>
      </w:pPr>
      <w:rPr>
        <w:position w:val="0"/>
      </w:rPr>
    </w:lvl>
    <w:lvl w:ilvl="1">
      <w:start w:val="1"/>
      <w:numFmt w:val="decimal"/>
      <w:isLgl/>
      <w:lvlText w:val="%2."/>
      <w:lvlJc w:val="left"/>
      <w:pPr>
        <w:tabs>
          <w:tab w:val="num" w:pos="360"/>
        </w:tabs>
        <w:ind w:left="360" w:firstLine="360"/>
      </w:pPr>
      <w:rPr>
        <w:position w:val="0"/>
      </w:rPr>
    </w:lvl>
    <w:lvl w:ilvl="2">
      <w:start w:val="1"/>
      <w:numFmt w:val="decimal"/>
      <w:isLgl/>
      <w:lvlText w:val="%3."/>
      <w:lvlJc w:val="left"/>
      <w:pPr>
        <w:tabs>
          <w:tab w:val="num" w:pos="360"/>
        </w:tabs>
        <w:ind w:left="360" w:firstLine="720"/>
      </w:pPr>
      <w:rPr>
        <w:position w:val="0"/>
      </w:rPr>
    </w:lvl>
    <w:lvl w:ilvl="3">
      <w:start w:val="1"/>
      <w:numFmt w:val="decimal"/>
      <w:isLgl/>
      <w:lvlText w:val="%4."/>
      <w:lvlJc w:val="left"/>
      <w:pPr>
        <w:tabs>
          <w:tab w:val="num" w:pos="360"/>
        </w:tabs>
        <w:ind w:left="360" w:firstLine="1080"/>
      </w:pPr>
      <w:rPr>
        <w:position w:val="0"/>
      </w:rPr>
    </w:lvl>
    <w:lvl w:ilvl="4">
      <w:start w:val="1"/>
      <w:numFmt w:val="decimal"/>
      <w:isLgl/>
      <w:lvlText w:val="%5."/>
      <w:lvlJc w:val="left"/>
      <w:pPr>
        <w:tabs>
          <w:tab w:val="num" w:pos="360"/>
        </w:tabs>
        <w:ind w:left="360" w:firstLine="1440"/>
      </w:pPr>
      <w:rPr>
        <w:position w:val="0"/>
      </w:rPr>
    </w:lvl>
    <w:lvl w:ilvl="5">
      <w:start w:val="1"/>
      <w:numFmt w:val="decimal"/>
      <w:isLgl/>
      <w:lvlText w:val="%6."/>
      <w:lvlJc w:val="left"/>
      <w:pPr>
        <w:tabs>
          <w:tab w:val="num" w:pos="360"/>
        </w:tabs>
        <w:ind w:left="360" w:firstLine="1800"/>
      </w:pPr>
      <w:rPr>
        <w:position w:val="0"/>
      </w:rPr>
    </w:lvl>
    <w:lvl w:ilvl="6">
      <w:start w:val="1"/>
      <w:numFmt w:val="decimal"/>
      <w:isLgl/>
      <w:lvlText w:val="%7."/>
      <w:lvlJc w:val="left"/>
      <w:pPr>
        <w:tabs>
          <w:tab w:val="num" w:pos="360"/>
        </w:tabs>
        <w:ind w:left="360" w:firstLine="2160"/>
      </w:pPr>
      <w:rPr>
        <w:position w:val="0"/>
      </w:rPr>
    </w:lvl>
    <w:lvl w:ilvl="7">
      <w:start w:val="1"/>
      <w:numFmt w:val="decimal"/>
      <w:isLgl/>
      <w:lvlText w:val="%8."/>
      <w:lvlJc w:val="left"/>
      <w:pPr>
        <w:tabs>
          <w:tab w:val="num" w:pos="360"/>
        </w:tabs>
        <w:ind w:left="360" w:firstLine="2520"/>
      </w:pPr>
      <w:rPr>
        <w:position w:val="0"/>
      </w:rPr>
    </w:lvl>
    <w:lvl w:ilvl="8">
      <w:start w:val="1"/>
      <w:numFmt w:val="decimal"/>
      <w:isLgl/>
      <w:lvlText w:val="%9."/>
      <w:lvlJc w:val="left"/>
      <w:pPr>
        <w:tabs>
          <w:tab w:val="num" w:pos="360"/>
        </w:tabs>
        <w:ind w:left="360" w:firstLine="2880"/>
      </w:pPr>
      <w:rPr>
        <w:position w:val="0"/>
      </w:rPr>
    </w:lvl>
  </w:abstractNum>
  <w:abstractNum w:abstractNumId="1">
    <w:nsid w:val="09A23AEF"/>
    <w:multiLevelType w:val="hybridMultilevel"/>
    <w:tmpl w:val="174E5764"/>
    <w:lvl w:ilvl="0" w:tplc="0DA6D8B6">
      <w:start w:val="1"/>
      <w:numFmt w:val="decimal"/>
      <w:lvlText w:val="%1."/>
      <w:lvlJc w:val="left"/>
      <w:pPr>
        <w:tabs>
          <w:tab w:val="num" w:pos="720"/>
        </w:tabs>
        <w:ind w:left="720" w:hanging="360"/>
      </w:pPr>
      <w:rPr>
        <w:b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nsid w:val="49435819"/>
    <w:multiLevelType w:val="hybridMultilevel"/>
    <w:tmpl w:val="F4E6B598"/>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nsid w:val="717A2003"/>
    <w:multiLevelType w:val="hybridMultilevel"/>
    <w:tmpl w:val="B5EEE826"/>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nsid w:val="7D8E75BF"/>
    <w:multiLevelType w:val="multilevel"/>
    <w:tmpl w:val="04D820C2"/>
    <w:lvl w:ilvl="0">
      <w:start w:val="1"/>
      <w:numFmt w:val="decimal"/>
      <w:lvlText w:val="%1."/>
      <w:legacy w:legacy="1" w:legacySpace="0" w:legacyIndent="720"/>
      <w:lvlJc w:val="left"/>
      <w:pPr>
        <w:ind w:left="720" w:hanging="720"/>
      </w:pPr>
    </w:lvl>
    <w:lvl w:ilvl="1">
      <w:start w:val="1"/>
      <w:numFmt w:val="lowerLetter"/>
      <w:lvlText w:val="%2)"/>
      <w:legacy w:legacy="1" w:legacySpace="0" w:legacyIndent="708"/>
      <w:lvlJc w:val="left"/>
      <w:pPr>
        <w:ind w:left="1428" w:hanging="708"/>
      </w:pPr>
    </w:lvl>
    <w:lvl w:ilvl="2">
      <w:start w:val="1"/>
      <w:numFmt w:val="lowerRoman"/>
      <w:lvlText w:val="%3)"/>
      <w:legacy w:legacy="1" w:legacySpace="0" w:legacyIndent="708"/>
      <w:lvlJc w:val="left"/>
      <w:pPr>
        <w:ind w:left="2136" w:hanging="708"/>
      </w:pPr>
    </w:lvl>
    <w:lvl w:ilvl="3">
      <w:start w:val="1"/>
      <w:numFmt w:val="lowerLetter"/>
      <w:lvlText w:val="%4)"/>
      <w:legacy w:legacy="1" w:legacySpace="0" w:legacyIndent="708"/>
      <w:lvlJc w:val="left"/>
      <w:pPr>
        <w:ind w:left="2844" w:hanging="708"/>
      </w:pPr>
    </w:lvl>
    <w:lvl w:ilvl="4">
      <w:start w:val="1"/>
      <w:numFmt w:val="decimal"/>
      <w:lvlText w:val="(%5)"/>
      <w:legacy w:legacy="1" w:legacySpace="0" w:legacyIndent="708"/>
      <w:lvlJc w:val="left"/>
      <w:pPr>
        <w:ind w:left="3552" w:hanging="708"/>
      </w:pPr>
    </w:lvl>
    <w:lvl w:ilvl="5">
      <w:start w:val="1"/>
      <w:numFmt w:val="lowerLetter"/>
      <w:lvlText w:val="(%6)"/>
      <w:legacy w:legacy="1" w:legacySpace="0" w:legacyIndent="708"/>
      <w:lvlJc w:val="left"/>
      <w:pPr>
        <w:ind w:left="4260" w:hanging="708"/>
      </w:pPr>
    </w:lvl>
    <w:lvl w:ilvl="6">
      <w:start w:val="1"/>
      <w:numFmt w:val="lowerRoman"/>
      <w:lvlText w:val="(%7)"/>
      <w:legacy w:legacy="1" w:legacySpace="0" w:legacyIndent="708"/>
      <w:lvlJc w:val="left"/>
      <w:pPr>
        <w:ind w:left="4968" w:hanging="708"/>
      </w:pPr>
    </w:lvl>
    <w:lvl w:ilvl="7">
      <w:start w:val="1"/>
      <w:numFmt w:val="lowerLetter"/>
      <w:lvlText w:val="(%8)"/>
      <w:legacy w:legacy="1" w:legacySpace="0" w:legacyIndent="708"/>
      <w:lvlJc w:val="left"/>
      <w:pPr>
        <w:ind w:left="5676" w:hanging="708"/>
      </w:pPr>
    </w:lvl>
    <w:lvl w:ilvl="8">
      <w:start w:val="1"/>
      <w:numFmt w:val="lowerRoman"/>
      <w:lvlText w:val="(%9)"/>
      <w:legacy w:legacy="1" w:legacySpace="0" w:legacyIndent="708"/>
      <w:lvlJc w:val="left"/>
      <w:pPr>
        <w:ind w:left="6384" w:hanging="708"/>
      </w:pPr>
    </w:lvl>
  </w:abstractNum>
  <w:num w:numId="1">
    <w:abstractNumId w:val="1"/>
  </w:num>
  <w:num w:numId="2">
    <w:abstractNumId w:val="4"/>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08"/>
  <w:hyphenationZone w:val="425"/>
  <w:characterSpacingControl w:val="doNotCompress"/>
  <w:footnotePr>
    <w:footnote w:id="-1"/>
    <w:footnote w:id="0"/>
  </w:footnotePr>
  <w:endnotePr>
    <w:numFmt w:val="decimal"/>
    <w:endnote w:id="-1"/>
    <w:endnote w:id="0"/>
  </w:endnotePr>
  <w:compat/>
  <w:rsids>
    <w:rsidRoot w:val="00FC2EDF"/>
    <w:rsid w:val="00012842"/>
    <w:rsid w:val="000F3818"/>
    <w:rsid w:val="001164AF"/>
    <w:rsid w:val="00140D67"/>
    <w:rsid w:val="001567F6"/>
    <w:rsid w:val="001A56FA"/>
    <w:rsid w:val="001B67A3"/>
    <w:rsid w:val="001C0070"/>
    <w:rsid w:val="00272496"/>
    <w:rsid w:val="002A6142"/>
    <w:rsid w:val="002D12AF"/>
    <w:rsid w:val="00321FC9"/>
    <w:rsid w:val="00357828"/>
    <w:rsid w:val="003A45BB"/>
    <w:rsid w:val="003C21B5"/>
    <w:rsid w:val="003C519A"/>
    <w:rsid w:val="003E6FDE"/>
    <w:rsid w:val="0045563B"/>
    <w:rsid w:val="00460342"/>
    <w:rsid w:val="004753E4"/>
    <w:rsid w:val="004C04A7"/>
    <w:rsid w:val="004D1FE0"/>
    <w:rsid w:val="004E6896"/>
    <w:rsid w:val="004F1CF1"/>
    <w:rsid w:val="004F20FB"/>
    <w:rsid w:val="00516C32"/>
    <w:rsid w:val="00524761"/>
    <w:rsid w:val="005C7ABB"/>
    <w:rsid w:val="00603465"/>
    <w:rsid w:val="00615E2F"/>
    <w:rsid w:val="00623548"/>
    <w:rsid w:val="006240D3"/>
    <w:rsid w:val="00627A75"/>
    <w:rsid w:val="00664004"/>
    <w:rsid w:val="006811F0"/>
    <w:rsid w:val="006856D2"/>
    <w:rsid w:val="00686290"/>
    <w:rsid w:val="00692606"/>
    <w:rsid w:val="006A46E1"/>
    <w:rsid w:val="006A7EFE"/>
    <w:rsid w:val="0075419D"/>
    <w:rsid w:val="00770819"/>
    <w:rsid w:val="00786833"/>
    <w:rsid w:val="007C26B2"/>
    <w:rsid w:val="007F35B4"/>
    <w:rsid w:val="00831E46"/>
    <w:rsid w:val="0085002D"/>
    <w:rsid w:val="00897280"/>
    <w:rsid w:val="008B3482"/>
    <w:rsid w:val="008C118B"/>
    <w:rsid w:val="00905BE1"/>
    <w:rsid w:val="00991EFF"/>
    <w:rsid w:val="009A5994"/>
    <w:rsid w:val="009A5D5A"/>
    <w:rsid w:val="009B1C01"/>
    <w:rsid w:val="009B2FC3"/>
    <w:rsid w:val="00A43CF7"/>
    <w:rsid w:val="00A771A2"/>
    <w:rsid w:val="00A85372"/>
    <w:rsid w:val="00A90158"/>
    <w:rsid w:val="00AA22A7"/>
    <w:rsid w:val="00AC20BE"/>
    <w:rsid w:val="00AF0289"/>
    <w:rsid w:val="00B470F3"/>
    <w:rsid w:val="00B759E8"/>
    <w:rsid w:val="00B87E2C"/>
    <w:rsid w:val="00B92E2F"/>
    <w:rsid w:val="00BB0E2F"/>
    <w:rsid w:val="00BC37D4"/>
    <w:rsid w:val="00BD333F"/>
    <w:rsid w:val="00C60AAA"/>
    <w:rsid w:val="00C754D5"/>
    <w:rsid w:val="00CA3511"/>
    <w:rsid w:val="00CD5F99"/>
    <w:rsid w:val="00CE7F4D"/>
    <w:rsid w:val="00D03C39"/>
    <w:rsid w:val="00D11661"/>
    <w:rsid w:val="00D205D6"/>
    <w:rsid w:val="00D22BB0"/>
    <w:rsid w:val="00D454DC"/>
    <w:rsid w:val="00D66FF2"/>
    <w:rsid w:val="00D679BD"/>
    <w:rsid w:val="00D9039D"/>
    <w:rsid w:val="00D93A16"/>
    <w:rsid w:val="00D947E6"/>
    <w:rsid w:val="00DF0DAD"/>
    <w:rsid w:val="00E13716"/>
    <w:rsid w:val="00E25631"/>
    <w:rsid w:val="00E654B9"/>
    <w:rsid w:val="00E80FF1"/>
    <w:rsid w:val="00EC0E0B"/>
    <w:rsid w:val="00EC3A87"/>
    <w:rsid w:val="00ED2316"/>
    <w:rsid w:val="00ED624B"/>
    <w:rsid w:val="00EE272F"/>
    <w:rsid w:val="00EF2119"/>
    <w:rsid w:val="00F56120"/>
    <w:rsid w:val="00F64428"/>
    <w:rsid w:val="00F675AD"/>
    <w:rsid w:val="00F675FC"/>
    <w:rsid w:val="00F82C83"/>
    <w:rsid w:val="00F83A96"/>
    <w:rsid w:val="00FA6B56"/>
    <w:rsid w:val="00FB5ABD"/>
    <w:rsid w:val="00FC2EDF"/>
    <w:rsid w:val="00FF5F2B"/>
    <w:rsid w:val="00FF65CE"/>
    <w:rsid w:val="00FF6FD4"/>
    <w:rsid w:val="00FF768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5ABD"/>
    <w:rPr>
      <w:sz w:val="24"/>
      <w:szCs w:val="24"/>
      <w:lang w:val="fr-CA" w:eastAsia="fr-C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PageNumber">
    <w:name w:val="page number"/>
    <w:basedOn w:val="DefaultParagraphFont"/>
    <w:rsid w:val="00FB5ABD"/>
  </w:style>
  <w:style w:type="paragraph" w:styleId="BodyText">
    <w:name w:val="Body Text"/>
    <w:basedOn w:val="Normal"/>
    <w:rsid w:val="00FB5ABD"/>
    <w:pPr>
      <w:spacing w:after="120"/>
    </w:pPr>
    <w:rPr>
      <w:sz w:val="20"/>
      <w:szCs w:val="20"/>
      <w:lang w:eastAsia="fr-FR"/>
    </w:rPr>
  </w:style>
  <w:style w:type="paragraph" w:styleId="BlockText">
    <w:name w:val="Block Text"/>
    <w:basedOn w:val="Normal"/>
    <w:rsid w:val="00FB5ABD"/>
    <w:pPr>
      <w:widowControl w:val="0"/>
      <w:spacing w:after="240"/>
      <w:ind w:left="1440" w:right="778"/>
      <w:jc w:val="both"/>
    </w:pPr>
    <w:rPr>
      <w:rFonts w:ascii="Arial" w:hAnsi="Arial"/>
      <w:szCs w:val="20"/>
      <w:lang w:eastAsia="fr-FR"/>
    </w:rPr>
  </w:style>
  <w:style w:type="paragraph" w:styleId="Header">
    <w:name w:val="header"/>
    <w:basedOn w:val="Normal"/>
    <w:rsid w:val="00FB5ABD"/>
    <w:pPr>
      <w:tabs>
        <w:tab w:val="center" w:pos="4536"/>
        <w:tab w:val="right" w:pos="9072"/>
      </w:tabs>
    </w:pPr>
  </w:style>
  <w:style w:type="paragraph" w:styleId="Footer">
    <w:name w:val="footer"/>
    <w:basedOn w:val="Normal"/>
    <w:rsid w:val="00FB5ABD"/>
    <w:pPr>
      <w:tabs>
        <w:tab w:val="center" w:pos="4536"/>
        <w:tab w:val="right" w:pos="9072"/>
      </w:tabs>
    </w:pPr>
  </w:style>
  <w:style w:type="paragraph" w:customStyle="1" w:styleId="Corps">
    <w:name w:val="Corps"/>
    <w:rsid w:val="006A7EFE"/>
    <w:rPr>
      <w:rFonts w:ascii="Helvetica" w:eastAsia="ヒラギノ角ゴ Pro W3" w:hAnsi="Helvetica"/>
      <w:color w:val="000000"/>
      <w:sz w:val="24"/>
      <w:lang w:val="fr-FR" w:eastAsia="fr-CA"/>
    </w:rPr>
  </w:style>
  <w:style w:type="paragraph" w:styleId="ListParagraph">
    <w:name w:val="List Paragraph"/>
    <w:basedOn w:val="Normal"/>
    <w:uiPriority w:val="34"/>
    <w:qFormat/>
    <w:rsid w:val="006A7EFE"/>
    <w:pPr>
      <w:ind w:left="720"/>
      <w:contextualSpacing/>
    </w:pPr>
    <w:rPr>
      <w:lang w:val="en-US" w:eastAsia="en-US"/>
    </w:rPr>
  </w:style>
  <w:style w:type="paragraph" w:styleId="EndnoteText">
    <w:name w:val="endnote text"/>
    <w:basedOn w:val="Normal"/>
    <w:link w:val="EndnoteTextChar"/>
    <w:rsid w:val="00A85372"/>
    <w:pPr>
      <w:widowControl w:val="0"/>
    </w:pPr>
    <w:rPr>
      <w:rFonts w:ascii="Courier New" w:hAnsi="Courier New"/>
      <w:snapToGrid w:val="0"/>
      <w:szCs w:val="20"/>
      <w:lang w:eastAsia="fr-FR"/>
    </w:rPr>
  </w:style>
  <w:style w:type="character" w:customStyle="1" w:styleId="EndnoteTextChar">
    <w:name w:val="Endnote Text Char"/>
    <w:link w:val="EndnoteText"/>
    <w:rsid w:val="00A85372"/>
    <w:rPr>
      <w:rFonts w:ascii="Courier New" w:hAnsi="Courier New"/>
      <w:snapToGrid/>
      <w:sz w:val="24"/>
      <w:lang w:eastAsia="fr-FR"/>
    </w:rPr>
  </w:style>
  <w:style w:type="character" w:styleId="EndnoteReference">
    <w:name w:val="endnote reference"/>
    <w:rsid w:val="00A85372"/>
    <w:rPr>
      <w:vertAlign w:val="superscript"/>
    </w:rPr>
  </w:style>
  <w:style w:type="paragraph" w:styleId="BalloonText">
    <w:name w:val="Balloon Text"/>
    <w:basedOn w:val="Normal"/>
    <w:link w:val="BalloonTextChar"/>
    <w:rsid w:val="00F82C83"/>
    <w:rPr>
      <w:rFonts w:ascii="Tahoma" w:hAnsi="Tahoma" w:cs="Tahoma"/>
      <w:sz w:val="16"/>
      <w:szCs w:val="16"/>
    </w:rPr>
  </w:style>
  <w:style w:type="character" w:customStyle="1" w:styleId="BalloonTextChar">
    <w:name w:val="Balloon Text Char"/>
    <w:link w:val="BalloonText"/>
    <w:rsid w:val="00F82C8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45120813">
      <w:bodyDiv w:val="1"/>
      <w:marLeft w:val="0"/>
      <w:marRight w:val="0"/>
      <w:marTop w:val="0"/>
      <w:marBottom w:val="0"/>
      <w:divBdr>
        <w:top w:val="none" w:sz="0" w:space="0" w:color="auto"/>
        <w:left w:val="none" w:sz="0" w:space="0" w:color="auto"/>
        <w:bottom w:val="none" w:sz="0" w:space="0" w:color="auto"/>
        <w:right w:val="none" w:sz="0" w:space="0" w:color="auto"/>
      </w:divBdr>
    </w:div>
    <w:div w:id="683941167">
      <w:bodyDiv w:val="1"/>
      <w:marLeft w:val="0"/>
      <w:marRight w:val="0"/>
      <w:marTop w:val="0"/>
      <w:marBottom w:val="0"/>
      <w:divBdr>
        <w:top w:val="none" w:sz="0" w:space="0" w:color="auto"/>
        <w:left w:val="none" w:sz="0" w:space="0" w:color="auto"/>
        <w:bottom w:val="none" w:sz="0" w:space="0" w:color="auto"/>
        <w:right w:val="none" w:sz="0" w:space="0" w:color="auto"/>
      </w:divBdr>
    </w:div>
    <w:div w:id="1527139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290</TotalTime>
  <Pages>6</Pages>
  <Words>1239</Words>
  <Characters>7067</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CANADA</vt:lpstr>
    </vt:vector>
  </TitlesOfParts>
  <Company>Microsoft</Company>
  <LinksUpToDate>false</LinksUpToDate>
  <CharactersWithSpaces>8290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CANADA</dc:title>
  <dc:creator>Longpré Michelle</dc:creator>
  <cp:lastModifiedBy>James Bowden</cp:lastModifiedBy>
  <cp:revision>2</cp:revision>
  <cp:lastPrinted>2013-06-06T16:30:00Z</cp:lastPrinted>
  <dcterms:created xsi:type="dcterms:W3CDTF">2013-06-07T04:42:00Z</dcterms:created>
  <dcterms:modified xsi:type="dcterms:W3CDTF">2013-06-07T04:42:00Z</dcterms:modified>
</cp:coreProperties>
</file>